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7856DE" w:rsidRDefault="00816932">
      <w:pPr>
        <w:spacing w:line="360" w:lineRule="auto"/>
        <w:rPr>
          <w:rFonts w:ascii="Century Gothic" w:eastAsia="Century Gothic" w:hAnsi="Century Gothic" w:cs="Century Gothic"/>
          <w:sz w:val="26"/>
          <w:szCs w:val="26"/>
        </w:rPr>
      </w:pPr>
      <w:bookmarkStart w:id="0" w:name="_heading=h.gjdgxs" w:colFirst="0" w:colLast="0"/>
      <w:bookmarkEnd w:id="0"/>
      <w:r>
        <w:rPr>
          <w:rFonts w:ascii="Century Gothic" w:eastAsia="Century Gothic" w:hAnsi="Century Gothic" w:cs="Century Gothic"/>
        </w:rPr>
        <w:t xml:space="preserve"> </w:t>
      </w:r>
    </w:p>
    <w:p w14:paraId="672A6659" w14:textId="77777777" w:rsidR="007856DE" w:rsidRDefault="007856DE">
      <w:pPr>
        <w:spacing w:line="360" w:lineRule="auto"/>
        <w:rPr>
          <w:rFonts w:ascii="Century Gothic" w:eastAsia="Century Gothic" w:hAnsi="Century Gothic" w:cs="Century Gothic"/>
        </w:rPr>
      </w:pPr>
    </w:p>
    <w:p w14:paraId="6EB95446" w14:textId="77777777" w:rsidR="001D2DDE" w:rsidRPr="003B2FD4" w:rsidRDefault="001D2DDE" w:rsidP="001D2DDE">
      <w:pPr>
        <w:jc w:val="center"/>
      </w:pPr>
      <w:r>
        <w:rPr>
          <w:noProof/>
          <w:lang w:val="en-ZA"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840D135">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3DE8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val="en-ZA"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A37501D" w14:textId="77777777" w:rsidR="001D2DDE" w:rsidRDefault="001D2DDE" w:rsidP="001D2DDE"/>
    <w:p w14:paraId="5DAB6C7B" w14:textId="77777777" w:rsidR="001D2DDE" w:rsidRDefault="001D2DDE" w:rsidP="001D2DDE">
      <w:pPr>
        <w:jc w:val="center"/>
        <w:rPr>
          <w:sz w:val="58"/>
          <w:lang w:val="en-US"/>
        </w:rPr>
      </w:pPr>
    </w:p>
    <w:p w14:paraId="02EB378F" w14:textId="77777777" w:rsidR="001D2DDE" w:rsidRDefault="001D2DDE" w:rsidP="001D2DDE">
      <w:pPr>
        <w:jc w:val="center"/>
        <w:rPr>
          <w:color w:val="365F91" w:themeColor="accent1" w:themeShade="BF"/>
          <w:sz w:val="58"/>
          <w:lang w:val="en-US"/>
        </w:rPr>
      </w:pPr>
    </w:p>
    <w:p w14:paraId="1F533FD4" w14:textId="11E33317" w:rsidR="001D2DDE" w:rsidRPr="00CA3B12" w:rsidRDefault="001D2DDE" w:rsidP="001D2DDE">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675398">
        <w:rPr>
          <w:rFonts w:ascii="Century Gothic" w:hAnsi="Century Gothic"/>
          <w:color w:val="365F91" w:themeColor="accent1" w:themeShade="BF"/>
          <w:sz w:val="58"/>
          <w:lang w:val="en-US"/>
        </w:rPr>
        <w:t>Y FRAME PREPARER</w:t>
      </w:r>
    </w:p>
    <w:p w14:paraId="6A05A809" w14:textId="77777777" w:rsidR="001D2DDE" w:rsidRPr="00CA3B12" w:rsidRDefault="001D2DDE" w:rsidP="001D2DDE">
      <w:pPr>
        <w:jc w:val="center"/>
        <w:rPr>
          <w:rFonts w:ascii="Century Gothic" w:hAnsi="Century Gothic"/>
          <w:color w:val="365F91" w:themeColor="accent1" w:themeShade="BF"/>
          <w:sz w:val="58"/>
          <w:lang w:val="en-US"/>
        </w:rPr>
      </w:pPr>
    </w:p>
    <w:p w14:paraId="31712BA8" w14:textId="77777777" w:rsidR="001D2DDE" w:rsidRPr="00CA3B12" w:rsidRDefault="001D2DDE" w:rsidP="001D2DDE">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KM02</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FRAME PREPARATION</w:t>
      </w:r>
    </w:p>
    <w:p w14:paraId="5A39BBE3" w14:textId="77777777" w:rsidR="001D2DDE" w:rsidRPr="00CA3B12" w:rsidRDefault="001D2DDE" w:rsidP="001D2DDE">
      <w:pPr>
        <w:jc w:val="center"/>
        <w:rPr>
          <w:rFonts w:ascii="Century Gothic" w:hAnsi="Century Gothic"/>
          <w:color w:val="365F91" w:themeColor="accent1" w:themeShade="BF"/>
          <w:sz w:val="58"/>
          <w:lang w:val="en-US"/>
        </w:rPr>
      </w:pPr>
    </w:p>
    <w:p w14:paraId="0D651BFB" w14:textId="77777777" w:rsidR="001D2DDE" w:rsidRPr="00CA3B12" w:rsidRDefault="00700054" w:rsidP="001D2DDE">
      <w:pPr>
        <w:jc w:val="center"/>
        <w:rPr>
          <w:rFonts w:ascii="Century Gothic" w:hAnsi="Century Gothic"/>
        </w:rPr>
      </w:pPr>
      <w:r>
        <w:rPr>
          <w:rFonts w:ascii="Century Gothic" w:hAnsi="Century Gothic"/>
          <w:color w:val="365F91" w:themeColor="accent1" w:themeShade="BF"/>
          <w:sz w:val="58"/>
          <w:lang w:val="en-US"/>
        </w:rPr>
        <w:t>ASSESSMENT</w:t>
      </w:r>
      <w:r w:rsidR="00BE241C">
        <w:rPr>
          <w:rFonts w:ascii="Century Gothic" w:hAnsi="Century Gothic"/>
          <w:color w:val="365F91" w:themeColor="accent1" w:themeShade="BF"/>
          <w:sz w:val="58"/>
          <w:lang w:val="en-US"/>
        </w:rPr>
        <w:t>S</w:t>
      </w:r>
    </w:p>
    <w:p w14:paraId="39B6B1D1" w14:textId="77777777" w:rsidR="001D2DDE" w:rsidRDefault="00816932">
      <w:pPr>
        <w:spacing w:line="360" w:lineRule="auto"/>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    </w:t>
      </w:r>
    </w:p>
    <w:p w14:paraId="41C8F396" w14:textId="77777777" w:rsidR="001D2DDE" w:rsidRDefault="001D2DDE">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78356A93" w14:textId="77777777" w:rsidR="007856DE" w:rsidRDefault="00816932">
      <w:pPr>
        <w:jc w:val="both"/>
        <w:rPr>
          <w:rFonts w:ascii="Century Gothic" w:eastAsia="Century Gothic" w:hAnsi="Century Gothic" w:cs="Century Gothic"/>
        </w:rPr>
      </w:pPr>
      <w:r>
        <w:rPr>
          <w:rFonts w:ascii="Century Gothic" w:eastAsia="Century Gothic" w:hAnsi="Century Gothic" w:cs="Century Gothic"/>
          <w:b/>
        </w:rPr>
        <w:lastRenderedPageBreak/>
        <w:t>TABLE OF CONTENTS</w:t>
      </w:r>
    </w:p>
    <w:p w14:paraId="61829076" w14:textId="77777777" w:rsidR="007856DE" w:rsidRDefault="007856DE">
      <w:pPr>
        <w:jc w:val="both"/>
        <w:rPr>
          <w:rFonts w:ascii="Century Gothic" w:eastAsia="Century Gothic" w:hAnsi="Century Gothic" w:cs="Century Gothic"/>
        </w:rPr>
      </w:pPr>
    </w:p>
    <w:sdt>
      <w:sdtPr>
        <w:rPr>
          <w:b w:val="0"/>
          <w:noProof w:val="0"/>
        </w:rPr>
        <w:id w:val="-45994896"/>
        <w:docPartObj>
          <w:docPartGallery w:val="Table of Contents"/>
          <w:docPartUnique/>
        </w:docPartObj>
      </w:sdtPr>
      <w:sdtEndPr/>
      <w:sdtContent>
        <w:p w14:paraId="2EA0853C" w14:textId="4417CD29" w:rsidR="00675398" w:rsidRDefault="00816932">
          <w:pPr>
            <w:pStyle w:val="TOC1"/>
            <w:rPr>
              <w:rFonts w:asciiTheme="minorHAnsi" w:eastAsiaTheme="minorEastAsia" w:hAnsiTheme="minorHAnsi" w:cstheme="minorBidi"/>
              <w:b w:val="0"/>
              <w:color w:val="auto"/>
              <w:sz w:val="22"/>
              <w:szCs w:val="22"/>
              <w:lang w:val="en-ZA" w:eastAsia="en-ZA"/>
            </w:rPr>
          </w:pPr>
          <w:r>
            <w:fldChar w:fldCharType="begin"/>
          </w:r>
          <w:r>
            <w:instrText xml:space="preserve"> TOC \h \u \z \t "Heading 1,1,Heading 2,2,Heading 3,3,"</w:instrText>
          </w:r>
          <w:r>
            <w:fldChar w:fldCharType="separate"/>
          </w:r>
          <w:hyperlink w:anchor="_Toc197017581" w:history="1">
            <w:r w:rsidR="00675398" w:rsidRPr="00A263D2">
              <w:rPr>
                <w:rStyle w:val="Hyperlink"/>
                <w:rFonts w:ascii="Century Gothic" w:eastAsia="Century Gothic" w:hAnsi="Century Gothic" w:cs="Century Gothic"/>
              </w:rPr>
              <w:t>ASSESSMENT REQUIREMENTS</w:t>
            </w:r>
            <w:r w:rsidR="00675398">
              <w:rPr>
                <w:webHidden/>
              </w:rPr>
              <w:tab/>
            </w:r>
            <w:r w:rsidR="00675398">
              <w:rPr>
                <w:webHidden/>
              </w:rPr>
              <w:fldChar w:fldCharType="begin"/>
            </w:r>
            <w:r w:rsidR="00675398">
              <w:rPr>
                <w:webHidden/>
              </w:rPr>
              <w:instrText xml:space="preserve"> PAGEREF _Toc197017581 \h </w:instrText>
            </w:r>
            <w:r w:rsidR="00675398">
              <w:rPr>
                <w:webHidden/>
              </w:rPr>
            </w:r>
            <w:r w:rsidR="00675398">
              <w:rPr>
                <w:webHidden/>
              </w:rPr>
              <w:fldChar w:fldCharType="separate"/>
            </w:r>
            <w:r w:rsidR="00675398">
              <w:rPr>
                <w:webHidden/>
              </w:rPr>
              <w:t>3</w:t>
            </w:r>
            <w:r w:rsidR="00675398">
              <w:rPr>
                <w:webHidden/>
              </w:rPr>
              <w:fldChar w:fldCharType="end"/>
            </w:r>
          </w:hyperlink>
        </w:p>
        <w:p w14:paraId="5F2421F7" w14:textId="4D9114E5"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82" w:history="1">
            <w:r w:rsidRPr="00A263D2">
              <w:rPr>
                <w:rStyle w:val="Hyperlink"/>
              </w:rPr>
              <w:t>TOPIC ELEMENTS TO BE COVERED INCLUDE:</w:t>
            </w:r>
            <w:r>
              <w:rPr>
                <w:webHidden/>
              </w:rPr>
              <w:tab/>
            </w:r>
            <w:r>
              <w:rPr>
                <w:webHidden/>
              </w:rPr>
              <w:fldChar w:fldCharType="begin"/>
            </w:r>
            <w:r>
              <w:rPr>
                <w:webHidden/>
              </w:rPr>
              <w:instrText xml:space="preserve"> PAGEREF _Toc197017582 \h </w:instrText>
            </w:r>
            <w:r>
              <w:rPr>
                <w:webHidden/>
              </w:rPr>
            </w:r>
            <w:r>
              <w:rPr>
                <w:webHidden/>
              </w:rPr>
              <w:fldChar w:fldCharType="separate"/>
            </w:r>
            <w:r>
              <w:rPr>
                <w:webHidden/>
              </w:rPr>
              <w:t>4</w:t>
            </w:r>
            <w:r>
              <w:rPr>
                <w:webHidden/>
              </w:rPr>
              <w:fldChar w:fldCharType="end"/>
            </w:r>
          </w:hyperlink>
        </w:p>
        <w:p w14:paraId="0837F267" w14:textId="7F48C24A"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83" w:history="1">
            <w:r w:rsidRPr="00A263D2">
              <w:rPr>
                <w:rStyle w:val="Hyperlink"/>
                <w:rFonts w:ascii="Century Gothic" w:eastAsia="Century Gothic" w:hAnsi="Century Gothic" w:cs="Century Gothic"/>
              </w:rPr>
              <w:t>KM-02-KT01: Specifications for upholstered furniture (10%)</w:t>
            </w:r>
            <w:r>
              <w:rPr>
                <w:webHidden/>
              </w:rPr>
              <w:tab/>
            </w:r>
            <w:r>
              <w:rPr>
                <w:webHidden/>
              </w:rPr>
              <w:fldChar w:fldCharType="begin"/>
            </w:r>
            <w:r>
              <w:rPr>
                <w:webHidden/>
              </w:rPr>
              <w:instrText xml:space="preserve"> PAGEREF _Toc197017583 \h </w:instrText>
            </w:r>
            <w:r>
              <w:rPr>
                <w:webHidden/>
              </w:rPr>
            </w:r>
            <w:r>
              <w:rPr>
                <w:webHidden/>
              </w:rPr>
              <w:fldChar w:fldCharType="separate"/>
            </w:r>
            <w:r>
              <w:rPr>
                <w:webHidden/>
              </w:rPr>
              <w:t>5</w:t>
            </w:r>
            <w:r>
              <w:rPr>
                <w:webHidden/>
              </w:rPr>
              <w:fldChar w:fldCharType="end"/>
            </w:r>
          </w:hyperlink>
        </w:p>
        <w:p w14:paraId="655AFB95" w14:textId="0D274D15"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84" w:history="1">
            <w:r w:rsidRPr="00A263D2">
              <w:rPr>
                <w:rStyle w:val="Hyperlink"/>
                <w:noProof/>
                <w:lang w:val="en-US"/>
              </w:rPr>
              <w:t>Integrated Assessment – KM-02-KT01: Specifications for Upholstered Furniture</w:t>
            </w:r>
            <w:r>
              <w:rPr>
                <w:noProof/>
                <w:webHidden/>
              </w:rPr>
              <w:tab/>
            </w:r>
            <w:r>
              <w:rPr>
                <w:noProof/>
                <w:webHidden/>
              </w:rPr>
              <w:fldChar w:fldCharType="begin"/>
            </w:r>
            <w:r>
              <w:rPr>
                <w:noProof/>
                <w:webHidden/>
              </w:rPr>
              <w:instrText xml:space="preserve"> PAGEREF _Toc197017584 \h </w:instrText>
            </w:r>
            <w:r>
              <w:rPr>
                <w:noProof/>
                <w:webHidden/>
              </w:rPr>
            </w:r>
            <w:r>
              <w:rPr>
                <w:noProof/>
                <w:webHidden/>
              </w:rPr>
              <w:fldChar w:fldCharType="separate"/>
            </w:r>
            <w:r>
              <w:rPr>
                <w:noProof/>
                <w:webHidden/>
              </w:rPr>
              <w:t>6</w:t>
            </w:r>
            <w:r>
              <w:rPr>
                <w:noProof/>
                <w:webHidden/>
              </w:rPr>
              <w:fldChar w:fldCharType="end"/>
            </w:r>
          </w:hyperlink>
        </w:p>
        <w:p w14:paraId="6E727CBC" w14:textId="0B6AD523"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85" w:history="1">
            <w:r w:rsidRPr="00A263D2">
              <w:rPr>
                <w:rStyle w:val="Hyperlink"/>
                <w:rFonts w:ascii="Century Gothic" w:eastAsia="Century Gothic" w:hAnsi="Century Gothic" w:cs="Century Gothic"/>
              </w:rPr>
              <w:t>KM-02-KT02: Upholstery raw materials and consumables types and characteristics (15%)</w:t>
            </w:r>
            <w:r>
              <w:rPr>
                <w:webHidden/>
              </w:rPr>
              <w:tab/>
            </w:r>
            <w:r>
              <w:rPr>
                <w:webHidden/>
              </w:rPr>
              <w:fldChar w:fldCharType="begin"/>
            </w:r>
            <w:r>
              <w:rPr>
                <w:webHidden/>
              </w:rPr>
              <w:instrText xml:space="preserve"> PAGEREF _Toc197017585 \h </w:instrText>
            </w:r>
            <w:r>
              <w:rPr>
                <w:webHidden/>
              </w:rPr>
            </w:r>
            <w:r>
              <w:rPr>
                <w:webHidden/>
              </w:rPr>
              <w:fldChar w:fldCharType="separate"/>
            </w:r>
            <w:r>
              <w:rPr>
                <w:webHidden/>
              </w:rPr>
              <w:t>8</w:t>
            </w:r>
            <w:r>
              <w:rPr>
                <w:webHidden/>
              </w:rPr>
              <w:fldChar w:fldCharType="end"/>
            </w:r>
          </w:hyperlink>
        </w:p>
        <w:p w14:paraId="392830EF" w14:textId="0C6C774E"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86" w:history="1">
            <w:r w:rsidRPr="00A263D2">
              <w:rPr>
                <w:rStyle w:val="Hyperlink"/>
                <w:noProof/>
                <w:lang w:val="en-US"/>
              </w:rPr>
              <w:t>Integrated Assessment – KM-02-KT02: Upholstery Raw Materials and Consumables</w:t>
            </w:r>
            <w:r>
              <w:rPr>
                <w:noProof/>
                <w:webHidden/>
              </w:rPr>
              <w:tab/>
            </w:r>
            <w:r>
              <w:rPr>
                <w:noProof/>
                <w:webHidden/>
              </w:rPr>
              <w:fldChar w:fldCharType="begin"/>
            </w:r>
            <w:r>
              <w:rPr>
                <w:noProof/>
                <w:webHidden/>
              </w:rPr>
              <w:instrText xml:space="preserve"> PAGEREF _Toc197017586 \h </w:instrText>
            </w:r>
            <w:r>
              <w:rPr>
                <w:noProof/>
                <w:webHidden/>
              </w:rPr>
            </w:r>
            <w:r>
              <w:rPr>
                <w:noProof/>
                <w:webHidden/>
              </w:rPr>
              <w:fldChar w:fldCharType="separate"/>
            </w:r>
            <w:r>
              <w:rPr>
                <w:noProof/>
                <w:webHidden/>
              </w:rPr>
              <w:t>9</w:t>
            </w:r>
            <w:r>
              <w:rPr>
                <w:noProof/>
                <w:webHidden/>
              </w:rPr>
              <w:fldChar w:fldCharType="end"/>
            </w:r>
          </w:hyperlink>
        </w:p>
        <w:p w14:paraId="55EA0562" w14:textId="244C14EE"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87" w:history="1">
            <w:r w:rsidRPr="00A263D2">
              <w:rPr>
                <w:rStyle w:val="Hyperlink"/>
                <w:rFonts w:ascii="Century Gothic" w:eastAsia="Century Gothic" w:hAnsi="Century Gothic" w:cs="Century Gothic"/>
              </w:rPr>
              <w:t>KM-02-KT03: Raw materials and consumables used in the frame padding process (5%)</w:t>
            </w:r>
            <w:r>
              <w:rPr>
                <w:webHidden/>
              </w:rPr>
              <w:tab/>
            </w:r>
            <w:r>
              <w:rPr>
                <w:webHidden/>
              </w:rPr>
              <w:fldChar w:fldCharType="begin"/>
            </w:r>
            <w:r>
              <w:rPr>
                <w:webHidden/>
              </w:rPr>
              <w:instrText xml:space="preserve"> PAGEREF _Toc197017587 \h </w:instrText>
            </w:r>
            <w:r>
              <w:rPr>
                <w:webHidden/>
              </w:rPr>
            </w:r>
            <w:r>
              <w:rPr>
                <w:webHidden/>
              </w:rPr>
              <w:fldChar w:fldCharType="separate"/>
            </w:r>
            <w:r>
              <w:rPr>
                <w:webHidden/>
              </w:rPr>
              <w:t>12</w:t>
            </w:r>
            <w:r>
              <w:rPr>
                <w:webHidden/>
              </w:rPr>
              <w:fldChar w:fldCharType="end"/>
            </w:r>
          </w:hyperlink>
        </w:p>
        <w:p w14:paraId="0DDD6229" w14:textId="463825D0"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88" w:history="1">
            <w:r w:rsidRPr="00A263D2">
              <w:rPr>
                <w:rStyle w:val="Hyperlink"/>
                <w:noProof/>
                <w:lang w:val="en-US"/>
              </w:rPr>
              <w:t>Integrated Assessment – KM-02-KT03: Raw Materials and Consumables Used in the Frame Padding Process</w:t>
            </w:r>
            <w:r>
              <w:rPr>
                <w:noProof/>
                <w:webHidden/>
              </w:rPr>
              <w:tab/>
            </w:r>
            <w:r>
              <w:rPr>
                <w:noProof/>
                <w:webHidden/>
              </w:rPr>
              <w:fldChar w:fldCharType="begin"/>
            </w:r>
            <w:r>
              <w:rPr>
                <w:noProof/>
                <w:webHidden/>
              </w:rPr>
              <w:instrText xml:space="preserve"> PAGEREF _Toc197017588 \h </w:instrText>
            </w:r>
            <w:r>
              <w:rPr>
                <w:noProof/>
                <w:webHidden/>
              </w:rPr>
            </w:r>
            <w:r>
              <w:rPr>
                <w:noProof/>
                <w:webHidden/>
              </w:rPr>
              <w:fldChar w:fldCharType="separate"/>
            </w:r>
            <w:r>
              <w:rPr>
                <w:noProof/>
                <w:webHidden/>
              </w:rPr>
              <w:t>13</w:t>
            </w:r>
            <w:r>
              <w:rPr>
                <w:noProof/>
                <w:webHidden/>
              </w:rPr>
              <w:fldChar w:fldCharType="end"/>
            </w:r>
          </w:hyperlink>
        </w:p>
        <w:p w14:paraId="010B8568" w14:textId="5A94144A"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89" w:history="1">
            <w:r w:rsidRPr="00A263D2">
              <w:rPr>
                <w:rStyle w:val="Hyperlink"/>
                <w:rFonts w:ascii="Century Gothic" w:eastAsia="Century Gothic" w:hAnsi="Century Gothic" w:cs="Century Gothic"/>
              </w:rPr>
              <w:t>KM-02-KT04: Use of chemicals: adhesives and solvents (5%)</w:t>
            </w:r>
            <w:r>
              <w:rPr>
                <w:webHidden/>
              </w:rPr>
              <w:tab/>
            </w:r>
            <w:r>
              <w:rPr>
                <w:webHidden/>
              </w:rPr>
              <w:fldChar w:fldCharType="begin"/>
            </w:r>
            <w:r>
              <w:rPr>
                <w:webHidden/>
              </w:rPr>
              <w:instrText xml:space="preserve"> PAGEREF _Toc197017589 \h </w:instrText>
            </w:r>
            <w:r>
              <w:rPr>
                <w:webHidden/>
              </w:rPr>
            </w:r>
            <w:r>
              <w:rPr>
                <w:webHidden/>
              </w:rPr>
              <w:fldChar w:fldCharType="separate"/>
            </w:r>
            <w:r>
              <w:rPr>
                <w:webHidden/>
              </w:rPr>
              <w:t>3</w:t>
            </w:r>
            <w:r>
              <w:rPr>
                <w:webHidden/>
              </w:rPr>
              <w:fldChar w:fldCharType="end"/>
            </w:r>
          </w:hyperlink>
        </w:p>
        <w:p w14:paraId="32099756" w14:textId="69DC2B0A"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0" w:history="1">
            <w:r w:rsidRPr="00A263D2">
              <w:rPr>
                <w:rStyle w:val="Hyperlink"/>
                <w:rFonts w:ascii="Century Gothic" w:hAnsi="Century Gothic"/>
                <w:bCs/>
                <w:noProof/>
              </w:rPr>
              <w:t>Integrated Assessment – KM-02-KT04: Use of Chemicals – Adhesives and Solvents</w:t>
            </w:r>
            <w:r>
              <w:rPr>
                <w:noProof/>
                <w:webHidden/>
              </w:rPr>
              <w:tab/>
            </w:r>
            <w:r>
              <w:rPr>
                <w:noProof/>
                <w:webHidden/>
              </w:rPr>
              <w:fldChar w:fldCharType="begin"/>
            </w:r>
            <w:r>
              <w:rPr>
                <w:noProof/>
                <w:webHidden/>
              </w:rPr>
              <w:instrText xml:space="preserve"> PAGEREF _Toc197017590 \h </w:instrText>
            </w:r>
            <w:r>
              <w:rPr>
                <w:noProof/>
                <w:webHidden/>
              </w:rPr>
            </w:r>
            <w:r>
              <w:rPr>
                <w:noProof/>
                <w:webHidden/>
              </w:rPr>
              <w:fldChar w:fldCharType="separate"/>
            </w:r>
            <w:r>
              <w:rPr>
                <w:noProof/>
                <w:webHidden/>
              </w:rPr>
              <w:t>4</w:t>
            </w:r>
            <w:r>
              <w:rPr>
                <w:noProof/>
                <w:webHidden/>
              </w:rPr>
              <w:fldChar w:fldCharType="end"/>
            </w:r>
          </w:hyperlink>
        </w:p>
        <w:p w14:paraId="34FF8CB2" w14:textId="515CA121"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91" w:history="1">
            <w:r w:rsidRPr="00A263D2">
              <w:rPr>
                <w:rStyle w:val="Hyperlink"/>
              </w:rPr>
              <w:t>KM-02-KT05: Upholstery tools and equipment (10%)</w:t>
            </w:r>
            <w:r>
              <w:rPr>
                <w:webHidden/>
              </w:rPr>
              <w:tab/>
            </w:r>
            <w:r>
              <w:rPr>
                <w:webHidden/>
              </w:rPr>
              <w:fldChar w:fldCharType="begin"/>
            </w:r>
            <w:r>
              <w:rPr>
                <w:webHidden/>
              </w:rPr>
              <w:instrText xml:space="preserve"> PAGEREF _Toc197017591 \h </w:instrText>
            </w:r>
            <w:r>
              <w:rPr>
                <w:webHidden/>
              </w:rPr>
            </w:r>
            <w:r>
              <w:rPr>
                <w:webHidden/>
              </w:rPr>
              <w:fldChar w:fldCharType="separate"/>
            </w:r>
            <w:r>
              <w:rPr>
                <w:webHidden/>
              </w:rPr>
              <w:t>5</w:t>
            </w:r>
            <w:r>
              <w:rPr>
                <w:webHidden/>
              </w:rPr>
              <w:fldChar w:fldCharType="end"/>
            </w:r>
          </w:hyperlink>
        </w:p>
        <w:p w14:paraId="4AC54E76" w14:textId="2C86515C"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2" w:history="1">
            <w:r w:rsidRPr="00A263D2">
              <w:rPr>
                <w:rStyle w:val="Hyperlink"/>
                <w:rFonts w:ascii="Segoe UI Symbol" w:hAnsi="Segoe UI Symbol" w:cs="Segoe UI Symbol"/>
                <w:bCs/>
                <w:noProof/>
              </w:rPr>
              <w:t>🔧</w:t>
            </w:r>
            <w:r w:rsidRPr="00A263D2">
              <w:rPr>
                <w:rStyle w:val="Hyperlink"/>
                <w:rFonts w:ascii="Century Gothic" w:hAnsi="Century Gothic"/>
                <w:bCs/>
                <w:noProof/>
              </w:rPr>
              <w:t xml:space="preserve"> Integrated Assessment – KM-02-KT05: Upholstery Tools and Equipment</w:t>
            </w:r>
            <w:r>
              <w:rPr>
                <w:noProof/>
                <w:webHidden/>
              </w:rPr>
              <w:tab/>
            </w:r>
            <w:r>
              <w:rPr>
                <w:noProof/>
                <w:webHidden/>
              </w:rPr>
              <w:fldChar w:fldCharType="begin"/>
            </w:r>
            <w:r>
              <w:rPr>
                <w:noProof/>
                <w:webHidden/>
              </w:rPr>
              <w:instrText xml:space="preserve"> PAGEREF _Toc197017592 \h </w:instrText>
            </w:r>
            <w:r>
              <w:rPr>
                <w:noProof/>
                <w:webHidden/>
              </w:rPr>
            </w:r>
            <w:r>
              <w:rPr>
                <w:noProof/>
                <w:webHidden/>
              </w:rPr>
              <w:fldChar w:fldCharType="separate"/>
            </w:r>
            <w:r>
              <w:rPr>
                <w:noProof/>
                <w:webHidden/>
              </w:rPr>
              <w:t>7</w:t>
            </w:r>
            <w:r>
              <w:rPr>
                <w:noProof/>
                <w:webHidden/>
              </w:rPr>
              <w:fldChar w:fldCharType="end"/>
            </w:r>
          </w:hyperlink>
        </w:p>
        <w:p w14:paraId="0E5FD322" w14:textId="640FBB09"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93" w:history="1">
            <w:r w:rsidRPr="00A263D2">
              <w:rPr>
                <w:rStyle w:val="Hyperlink"/>
              </w:rPr>
              <w:t>KM-02-KT06: Upholstery measurements, measuring tools, techniques and calculations</w:t>
            </w:r>
            <w:r>
              <w:rPr>
                <w:webHidden/>
              </w:rPr>
              <w:tab/>
            </w:r>
            <w:r>
              <w:rPr>
                <w:webHidden/>
              </w:rPr>
              <w:fldChar w:fldCharType="begin"/>
            </w:r>
            <w:r>
              <w:rPr>
                <w:webHidden/>
              </w:rPr>
              <w:instrText xml:space="preserve"> PAGEREF _Toc197017593 \h </w:instrText>
            </w:r>
            <w:r>
              <w:rPr>
                <w:webHidden/>
              </w:rPr>
            </w:r>
            <w:r>
              <w:rPr>
                <w:webHidden/>
              </w:rPr>
              <w:fldChar w:fldCharType="separate"/>
            </w:r>
            <w:r>
              <w:rPr>
                <w:webHidden/>
              </w:rPr>
              <w:t>10</w:t>
            </w:r>
            <w:r>
              <w:rPr>
                <w:webHidden/>
              </w:rPr>
              <w:fldChar w:fldCharType="end"/>
            </w:r>
          </w:hyperlink>
        </w:p>
        <w:p w14:paraId="0D337B73" w14:textId="035990B2"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4" w:history="1">
            <w:r w:rsidRPr="00A263D2">
              <w:rPr>
                <w:rStyle w:val="Hyperlink"/>
                <w:noProof/>
                <w:lang w:val="en-US"/>
              </w:rPr>
              <w:t>Integrated Assessment – KM-02-KT06: Upholstery Measurements, Measuring Tools, Techniques and Calculations</w:t>
            </w:r>
            <w:r>
              <w:rPr>
                <w:noProof/>
                <w:webHidden/>
              </w:rPr>
              <w:tab/>
            </w:r>
            <w:r>
              <w:rPr>
                <w:noProof/>
                <w:webHidden/>
              </w:rPr>
              <w:fldChar w:fldCharType="begin"/>
            </w:r>
            <w:r>
              <w:rPr>
                <w:noProof/>
                <w:webHidden/>
              </w:rPr>
              <w:instrText xml:space="preserve"> PAGEREF _Toc197017594 \h </w:instrText>
            </w:r>
            <w:r>
              <w:rPr>
                <w:noProof/>
                <w:webHidden/>
              </w:rPr>
            </w:r>
            <w:r>
              <w:rPr>
                <w:noProof/>
                <w:webHidden/>
              </w:rPr>
              <w:fldChar w:fldCharType="separate"/>
            </w:r>
            <w:r>
              <w:rPr>
                <w:noProof/>
                <w:webHidden/>
              </w:rPr>
              <w:t>11</w:t>
            </w:r>
            <w:r>
              <w:rPr>
                <w:noProof/>
                <w:webHidden/>
              </w:rPr>
              <w:fldChar w:fldCharType="end"/>
            </w:r>
          </w:hyperlink>
        </w:p>
        <w:p w14:paraId="0B1391D2" w14:textId="4231B7CF"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5" w:history="1">
            <w:r w:rsidRPr="00A263D2">
              <w:rPr>
                <w:rStyle w:val="Hyperlink"/>
                <w:noProof/>
                <w:lang w:val="en-US"/>
              </w:rPr>
              <w:t>Integrated Assessment – KM-02-KT07: Upholstered Furniture Manufacturing Processes</w:t>
            </w:r>
            <w:r>
              <w:rPr>
                <w:noProof/>
                <w:webHidden/>
              </w:rPr>
              <w:tab/>
            </w:r>
            <w:r>
              <w:rPr>
                <w:noProof/>
                <w:webHidden/>
              </w:rPr>
              <w:fldChar w:fldCharType="begin"/>
            </w:r>
            <w:r>
              <w:rPr>
                <w:noProof/>
                <w:webHidden/>
              </w:rPr>
              <w:instrText xml:space="preserve"> PAGEREF _Toc197017595 \h </w:instrText>
            </w:r>
            <w:r>
              <w:rPr>
                <w:noProof/>
                <w:webHidden/>
              </w:rPr>
            </w:r>
            <w:r>
              <w:rPr>
                <w:noProof/>
                <w:webHidden/>
              </w:rPr>
              <w:fldChar w:fldCharType="separate"/>
            </w:r>
            <w:r>
              <w:rPr>
                <w:noProof/>
                <w:webHidden/>
              </w:rPr>
              <w:t>14</w:t>
            </w:r>
            <w:r>
              <w:rPr>
                <w:noProof/>
                <w:webHidden/>
              </w:rPr>
              <w:fldChar w:fldCharType="end"/>
            </w:r>
          </w:hyperlink>
        </w:p>
        <w:p w14:paraId="08CDCAC2" w14:textId="6EAD8E51"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96" w:history="1">
            <w:r w:rsidRPr="00A263D2">
              <w:rPr>
                <w:rStyle w:val="Hyperlink"/>
                <w:rFonts w:ascii="Century Gothic" w:eastAsia="Century Gothic" w:hAnsi="Century Gothic" w:cs="Century Gothic"/>
              </w:rPr>
              <w:t>KM-02-KT08: Frame preparation: knocking-on principles (5%)</w:t>
            </w:r>
            <w:r>
              <w:rPr>
                <w:webHidden/>
              </w:rPr>
              <w:tab/>
            </w:r>
            <w:r>
              <w:rPr>
                <w:webHidden/>
              </w:rPr>
              <w:fldChar w:fldCharType="begin"/>
            </w:r>
            <w:r>
              <w:rPr>
                <w:webHidden/>
              </w:rPr>
              <w:instrText xml:space="preserve"> PAGEREF _Toc197017596 \h </w:instrText>
            </w:r>
            <w:r>
              <w:rPr>
                <w:webHidden/>
              </w:rPr>
            </w:r>
            <w:r>
              <w:rPr>
                <w:webHidden/>
              </w:rPr>
              <w:fldChar w:fldCharType="separate"/>
            </w:r>
            <w:r>
              <w:rPr>
                <w:webHidden/>
              </w:rPr>
              <w:t>16</w:t>
            </w:r>
            <w:r>
              <w:rPr>
                <w:webHidden/>
              </w:rPr>
              <w:fldChar w:fldCharType="end"/>
            </w:r>
          </w:hyperlink>
        </w:p>
        <w:p w14:paraId="59E8210F" w14:textId="06A8C081"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7" w:history="1">
            <w:r w:rsidRPr="00A263D2">
              <w:rPr>
                <w:rStyle w:val="Hyperlink"/>
                <w:noProof/>
                <w:lang w:val="en-US"/>
              </w:rPr>
              <w:t>Integrated Assessment – KM-02-KT08: Frame Preparation – Knocking-On Principles</w:t>
            </w:r>
            <w:r>
              <w:rPr>
                <w:noProof/>
                <w:webHidden/>
              </w:rPr>
              <w:tab/>
            </w:r>
            <w:r>
              <w:rPr>
                <w:noProof/>
                <w:webHidden/>
              </w:rPr>
              <w:fldChar w:fldCharType="begin"/>
            </w:r>
            <w:r>
              <w:rPr>
                <w:noProof/>
                <w:webHidden/>
              </w:rPr>
              <w:instrText xml:space="preserve"> PAGEREF _Toc197017597 \h </w:instrText>
            </w:r>
            <w:r>
              <w:rPr>
                <w:noProof/>
                <w:webHidden/>
              </w:rPr>
            </w:r>
            <w:r>
              <w:rPr>
                <w:noProof/>
                <w:webHidden/>
              </w:rPr>
              <w:fldChar w:fldCharType="separate"/>
            </w:r>
            <w:r>
              <w:rPr>
                <w:noProof/>
                <w:webHidden/>
              </w:rPr>
              <w:t>17</w:t>
            </w:r>
            <w:r>
              <w:rPr>
                <w:noProof/>
                <w:webHidden/>
              </w:rPr>
              <w:fldChar w:fldCharType="end"/>
            </w:r>
          </w:hyperlink>
        </w:p>
        <w:p w14:paraId="39491936" w14:textId="529502DF" w:rsidR="00675398" w:rsidRDefault="00675398">
          <w:pPr>
            <w:pStyle w:val="TOC1"/>
            <w:rPr>
              <w:rFonts w:asciiTheme="minorHAnsi" w:eastAsiaTheme="minorEastAsia" w:hAnsiTheme="minorHAnsi" w:cstheme="minorBidi"/>
              <w:b w:val="0"/>
              <w:color w:val="auto"/>
              <w:sz w:val="22"/>
              <w:szCs w:val="22"/>
              <w:lang w:val="en-ZA" w:eastAsia="en-ZA"/>
            </w:rPr>
          </w:pPr>
          <w:hyperlink w:anchor="_Toc197017598" w:history="1">
            <w:r w:rsidRPr="00A263D2">
              <w:rPr>
                <w:rStyle w:val="Hyperlink"/>
                <w:rFonts w:ascii="Century Gothic" w:eastAsia="Century Gothic" w:hAnsi="Century Gothic" w:cs="Century Gothic"/>
              </w:rPr>
              <w:t>KM-02-KT09: Knocker on techniques (15%)</w:t>
            </w:r>
            <w:r>
              <w:rPr>
                <w:webHidden/>
              </w:rPr>
              <w:tab/>
            </w:r>
            <w:r>
              <w:rPr>
                <w:webHidden/>
              </w:rPr>
              <w:fldChar w:fldCharType="begin"/>
            </w:r>
            <w:r>
              <w:rPr>
                <w:webHidden/>
              </w:rPr>
              <w:instrText xml:space="preserve"> PAGEREF _Toc197017598 \h </w:instrText>
            </w:r>
            <w:r>
              <w:rPr>
                <w:webHidden/>
              </w:rPr>
            </w:r>
            <w:r>
              <w:rPr>
                <w:webHidden/>
              </w:rPr>
              <w:fldChar w:fldCharType="separate"/>
            </w:r>
            <w:r>
              <w:rPr>
                <w:webHidden/>
              </w:rPr>
              <w:t>19</w:t>
            </w:r>
            <w:r>
              <w:rPr>
                <w:webHidden/>
              </w:rPr>
              <w:fldChar w:fldCharType="end"/>
            </w:r>
          </w:hyperlink>
        </w:p>
        <w:p w14:paraId="44590183" w14:textId="366F8BD0" w:rsidR="00675398" w:rsidRDefault="00675398">
          <w:pPr>
            <w:pStyle w:val="TOC2"/>
            <w:rPr>
              <w:rFonts w:asciiTheme="minorHAnsi" w:eastAsiaTheme="minorEastAsia" w:hAnsiTheme="minorHAnsi" w:cstheme="minorBidi"/>
              <w:noProof/>
              <w:color w:val="auto"/>
              <w:sz w:val="22"/>
              <w:szCs w:val="22"/>
              <w:lang w:val="en-ZA" w:eastAsia="en-ZA"/>
            </w:rPr>
          </w:pPr>
          <w:hyperlink w:anchor="_Toc197017599" w:history="1">
            <w:r w:rsidRPr="00A263D2">
              <w:rPr>
                <w:rStyle w:val="Hyperlink"/>
                <w:noProof/>
                <w:lang w:val="en-US"/>
              </w:rPr>
              <w:t>Integrated Assessment – KM-02-KT09: Knocker-On Techniques</w:t>
            </w:r>
            <w:r>
              <w:rPr>
                <w:noProof/>
                <w:webHidden/>
              </w:rPr>
              <w:tab/>
            </w:r>
            <w:r>
              <w:rPr>
                <w:noProof/>
                <w:webHidden/>
              </w:rPr>
              <w:fldChar w:fldCharType="begin"/>
            </w:r>
            <w:r>
              <w:rPr>
                <w:noProof/>
                <w:webHidden/>
              </w:rPr>
              <w:instrText xml:space="preserve"> PAGEREF _Toc197017599 \h </w:instrText>
            </w:r>
            <w:r>
              <w:rPr>
                <w:noProof/>
                <w:webHidden/>
              </w:rPr>
            </w:r>
            <w:r>
              <w:rPr>
                <w:noProof/>
                <w:webHidden/>
              </w:rPr>
              <w:fldChar w:fldCharType="separate"/>
            </w:r>
            <w:r>
              <w:rPr>
                <w:noProof/>
                <w:webHidden/>
              </w:rPr>
              <w:t>20</w:t>
            </w:r>
            <w:r>
              <w:rPr>
                <w:noProof/>
                <w:webHidden/>
              </w:rPr>
              <w:fldChar w:fldCharType="end"/>
            </w:r>
          </w:hyperlink>
        </w:p>
        <w:p w14:paraId="259BD0B7" w14:textId="6CAA967B" w:rsidR="00675398" w:rsidRDefault="00675398">
          <w:pPr>
            <w:pStyle w:val="TOC1"/>
            <w:rPr>
              <w:rFonts w:asciiTheme="minorHAnsi" w:eastAsiaTheme="minorEastAsia" w:hAnsiTheme="minorHAnsi" w:cstheme="minorBidi"/>
              <w:b w:val="0"/>
              <w:color w:val="auto"/>
              <w:sz w:val="22"/>
              <w:szCs w:val="22"/>
              <w:lang w:val="en-ZA" w:eastAsia="en-ZA"/>
            </w:rPr>
          </w:pPr>
          <w:hyperlink w:anchor="_Toc197017600" w:history="1">
            <w:r w:rsidRPr="00A263D2">
              <w:rPr>
                <w:rStyle w:val="Hyperlink"/>
              </w:rPr>
              <w:t>KM-02-KT10: Foaming-up or padding-up principles (10%)</w:t>
            </w:r>
            <w:r>
              <w:rPr>
                <w:webHidden/>
              </w:rPr>
              <w:tab/>
            </w:r>
            <w:r>
              <w:rPr>
                <w:webHidden/>
              </w:rPr>
              <w:fldChar w:fldCharType="begin"/>
            </w:r>
            <w:r>
              <w:rPr>
                <w:webHidden/>
              </w:rPr>
              <w:instrText xml:space="preserve"> PAGEREF _Toc197017600 \h </w:instrText>
            </w:r>
            <w:r>
              <w:rPr>
                <w:webHidden/>
              </w:rPr>
            </w:r>
            <w:r>
              <w:rPr>
                <w:webHidden/>
              </w:rPr>
              <w:fldChar w:fldCharType="separate"/>
            </w:r>
            <w:r>
              <w:rPr>
                <w:webHidden/>
              </w:rPr>
              <w:t>21</w:t>
            </w:r>
            <w:r>
              <w:rPr>
                <w:webHidden/>
              </w:rPr>
              <w:fldChar w:fldCharType="end"/>
            </w:r>
          </w:hyperlink>
        </w:p>
        <w:p w14:paraId="65A2B2F4" w14:textId="2CA707CA" w:rsidR="00675398" w:rsidRDefault="00675398">
          <w:pPr>
            <w:pStyle w:val="TOC2"/>
            <w:rPr>
              <w:rFonts w:asciiTheme="minorHAnsi" w:eastAsiaTheme="minorEastAsia" w:hAnsiTheme="minorHAnsi" w:cstheme="minorBidi"/>
              <w:noProof/>
              <w:color w:val="auto"/>
              <w:sz w:val="22"/>
              <w:szCs w:val="22"/>
              <w:lang w:val="en-ZA" w:eastAsia="en-ZA"/>
            </w:rPr>
          </w:pPr>
          <w:hyperlink w:anchor="_Toc197017601" w:history="1">
            <w:r w:rsidRPr="00A263D2">
              <w:rPr>
                <w:rStyle w:val="Hyperlink"/>
                <w:noProof/>
                <w:lang w:val="en-US"/>
              </w:rPr>
              <w:t>Integrated Assessment – KM-02-KT10: Foaming-up or Padding-up Principles</w:t>
            </w:r>
            <w:r>
              <w:rPr>
                <w:noProof/>
                <w:webHidden/>
              </w:rPr>
              <w:tab/>
            </w:r>
            <w:r>
              <w:rPr>
                <w:noProof/>
                <w:webHidden/>
              </w:rPr>
              <w:fldChar w:fldCharType="begin"/>
            </w:r>
            <w:r>
              <w:rPr>
                <w:noProof/>
                <w:webHidden/>
              </w:rPr>
              <w:instrText xml:space="preserve"> PAGEREF _Toc197017601 \h </w:instrText>
            </w:r>
            <w:r>
              <w:rPr>
                <w:noProof/>
                <w:webHidden/>
              </w:rPr>
            </w:r>
            <w:r>
              <w:rPr>
                <w:noProof/>
                <w:webHidden/>
              </w:rPr>
              <w:fldChar w:fldCharType="separate"/>
            </w:r>
            <w:r>
              <w:rPr>
                <w:noProof/>
                <w:webHidden/>
              </w:rPr>
              <w:t>22</w:t>
            </w:r>
            <w:r>
              <w:rPr>
                <w:noProof/>
                <w:webHidden/>
              </w:rPr>
              <w:fldChar w:fldCharType="end"/>
            </w:r>
          </w:hyperlink>
        </w:p>
        <w:p w14:paraId="2DB81681" w14:textId="7773348F" w:rsidR="00675398" w:rsidRDefault="00675398">
          <w:pPr>
            <w:pStyle w:val="TOC1"/>
            <w:rPr>
              <w:rFonts w:asciiTheme="minorHAnsi" w:eastAsiaTheme="minorEastAsia" w:hAnsiTheme="minorHAnsi" w:cstheme="minorBidi"/>
              <w:b w:val="0"/>
              <w:color w:val="auto"/>
              <w:sz w:val="22"/>
              <w:szCs w:val="22"/>
              <w:lang w:val="en-ZA" w:eastAsia="en-ZA"/>
            </w:rPr>
          </w:pPr>
          <w:hyperlink w:anchor="_Toc197017602" w:history="1">
            <w:r w:rsidRPr="00A263D2">
              <w:rPr>
                <w:rStyle w:val="Hyperlink"/>
                <w:rFonts w:ascii="Century Gothic" w:eastAsia="Century Gothic" w:hAnsi="Century Gothic" w:cs="Century Gothic"/>
              </w:rPr>
              <w:t>KM-02-KT11: Foaming-up or padding-up techniques (10%)</w:t>
            </w:r>
            <w:r>
              <w:rPr>
                <w:webHidden/>
              </w:rPr>
              <w:tab/>
            </w:r>
            <w:r>
              <w:rPr>
                <w:webHidden/>
              </w:rPr>
              <w:fldChar w:fldCharType="begin"/>
            </w:r>
            <w:r>
              <w:rPr>
                <w:webHidden/>
              </w:rPr>
              <w:instrText xml:space="preserve"> PAGEREF _Toc197017602 \h </w:instrText>
            </w:r>
            <w:r>
              <w:rPr>
                <w:webHidden/>
              </w:rPr>
            </w:r>
            <w:r>
              <w:rPr>
                <w:webHidden/>
              </w:rPr>
              <w:fldChar w:fldCharType="separate"/>
            </w:r>
            <w:r>
              <w:rPr>
                <w:webHidden/>
              </w:rPr>
              <w:t>24</w:t>
            </w:r>
            <w:r>
              <w:rPr>
                <w:webHidden/>
              </w:rPr>
              <w:fldChar w:fldCharType="end"/>
            </w:r>
          </w:hyperlink>
        </w:p>
        <w:p w14:paraId="0A4420DE" w14:textId="748F6A36" w:rsidR="00675398" w:rsidRDefault="00675398">
          <w:pPr>
            <w:pStyle w:val="TOC2"/>
            <w:rPr>
              <w:rFonts w:asciiTheme="minorHAnsi" w:eastAsiaTheme="minorEastAsia" w:hAnsiTheme="minorHAnsi" w:cstheme="minorBidi"/>
              <w:noProof/>
              <w:color w:val="auto"/>
              <w:sz w:val="22"/>
              <w:szCs w:val="22"/>
              <w:lang w:val="en-ZA" w:eastAsia="en-ZA"/>
            </w:rPr>
          </w:pPr>
          <w:hyperlink w:anchor="_Toc197017603" w:history="1">
            <w:r w:rsidRPr="00A263D2">
              <w:rPr>
                <w:rStyle w:val="Hyperlink"/>
                <w:noProof/>
                <w:lang w:val="en-US"/>
              </w:rPr>
              <w:t>Integrated Assessment – KM-02-KT11: Foaming-up or Padding-up Techniques</w:t>
            </w:r>
            <w:r>
              <w:rPr>
                <w:noProof/>
                <w:webHidden/>
              </w:rPr>
              <w:tab/>
            </w:r>
            <w:r>
              <w:rPr>
                <w:noProof/>
                <w:webHidden/>
              </w:rPr>
              <w:fldChar w:fldCharType="begin"/>
            </w:r>
            <w:r>
              <w:rPr>
                <w:noProof/>
                <w:webHidden/>
              </w:rPr>
              <w:instrText xml:space="preserve"> PAGEREF _Toc197017603 \h </w:instrText>
            </w:r>
            <w:r>
              <w:rPr>
                <w:noProof/>
                <w:webHidden/>
              </w:rPr>
            </w:r>
            <w:r>
              <w:rPr>
                <w:noProof/>
                <w:webHidden/>
              </w:rPr>
              <w:fldChar w:fldCharType="separate"/>
            </w:r>
            <w:r>
              <w:rPr>
                <w:noProof/>
                <w:webHidden/>
              </w:rPr>
              <w:t>25</w:t>
            </w:r>
            <w:r>
              <w:rPr>
                <w:noProof/>
                <w:webHidden/>
              </w:rPr>
              <w:fldChar w:fldCharType="end"/>
            </w:r>
          </w:hyperlink>
        </w:p>
        <w:p w14:paraId="72AD9B7E" w14:textId="0F16198F" w:rsidR="00675398" w:rsidRDefault="00675398">
          <w:pPr>
            <w:pStyle w:val="TOC1"/>
            <w:rPr>
              <w:rFonts w:asciiTheme="minorHAnsi" w:eastAsiaTheme="minorEastAsia" w:hAnsiTheme="minorHAnsi" w:cstheme="minorBidi"/>
              <w:b w:val="0"/>
              <w:color w:val="auto"/>
              <w:sz w:val="22"/>
              <w:szCs w:val="22"/>
              <w:lang w:val="en-ZA" w:eastAsia="en-ZA"/>
            </w:rPr>
          </w:pPr>
          <w:hyperlink w:anchor="_Toc197017604" w:history="1">
            <w:r w:rsidRPr="00A263D2">
              <w:rPr>
                <w:rStyle w:val="Hyperlink"/>
              </w:rPr>
              <w:t>KM-02-KT12: Joints and bracings of the frame (5%)</w:t>
            </w:r>
            <w:r>
              <w:rPr>
                <w:webHidden/>
              </w:rPr>
              <w:tab/>
            </w:r>
            <w:r>
              <w:rPr>
                <w:webHidden/>
              </w:rPr>
              <w:fldChar w:fldCharType="begin"/>
            </w:r>
            <w:r>
              <w:rPr>
                <w:webHidden/>
              </w:rPr>
              <w:instrText xml:space="preserve"> PAGEREF _Toc197017604 \h </w:instrText>
            </w:r>
            <w:r>
              <w:rPr>
                <w:webHidden/>
              </w:rPr>
            </w:r>
            <w:r>
              <w:rPr>
                <w:webHidden/>
              </w:rPr>
              <w:fldChar w:fldCharType="separate"/>
            </w:r>
            <w:r>
              <w:rPr>
                <w:webHidden/>
              </w:rPr>
              <w:t>27</w:t>
            </w:r>
            <w:r>
              <w:rPr>
                <w:webHidden/>
              </w:rPr>
              <w:fldChar w:fldCharType="end"/>
            </w:r>
          </w:hyperlink>
        </w:p>
        <w:p w14:paraId="09332F7B" w14:textId="7FED170F" w:rsidR="00675398" w:rsidRDefault="00675398">
          <w:pPr>
            <w:pStyle w:val="TOC2"/>
            <w:rPr>
              <w:rFonts w:asciiTheme="minorHAnsi" w:eastAsiaTheme="minorEastAsia" w:hAnsiTheme="minorHAnsi" w:cstheme="minorBidi"/>
              <w:noProof/>
              <w:color w:val="auto"/>
              <w:sz w:val="22"/>
              <w:szCs w:val="22"/>
              <w:lang w:val="en-ZA" w:eastAsia="en-ZA"/>
            </w:rPr>
          </w:pPr>
          <w:hyperlink w:anchor="_Toc197017605" w:history="1">
            <w:r w:rsidRPr="00A263D2">
              <w:rPr>
                <w:rStyle w:val="Hyperlink"/>
                <w:noProof/>
                <w:lang w:val="en-US"/>
              </w:rPr>
              <w:t>Facilitator Briefing Note</w:t>
            </w:r>
            <w:r>
              <w:rPr>
                <w:noProof/>
                <w:webHidden/>
              </w:rPr>
              <w:tab/>
            </w:r>
            <w:r>
              <w:rPr>
                <w:noProof/>
                <w:webHidden/>
              </w:rPr>
              <w:fldChar w:fldCharType="begin"/>
            </w:r>
            <w:r>
              <w:rPr>
                <w:noProof/>
                <w:webHidden/>
              </w:rPr>
              <w:instrText xml:space="preserve"> PAGEREF _Toc197017605 \h </w:instrText>
            </w:r>
            <w:r>
              <w:rPr>
                <w:noProof/>
                <w:webHidden/>
              </w:rPr>
            </w:r>
            <w:r>
              <w:rPr>
                <w:noProof/>
                <w:webHidden/>
              </w:rPr>
              <w:fldChar w:fldCharType="separate"/>
            </w:r>
            <w:r>
              <w:rPr>
                <w:noProof/>
                <w:webHidden/>
              </w:rPr>
              <w:t>27</w:t>
            </w:r>
            <w:r>
              <w:rPr>
                <w:noProof/>
                <w:webHidden/>
              </w:rPr>
              <w:fldChar w:fldCharType="end"/>
            </w:r>
          </w:hyperlink>
        </w:p>
        <w:p w14:paraId="0BB13B28" w14:textId="11BF51C0" w:rsidR="00675398" w:rsidRDefault="00675398">
          <w:pPr>
            <w:pStyle w:val="TOC2"/>
            <w:rPr>
              <w:rFonts w:asciiTheme="minorHAnsi" w:eastAsiaTheme="minorEastAsia" w:hAnsiTheme="minorHAnsi" w:cstheme="minorBidi"/>
              <w:noProof/>
              <w:color w:val="auto"/>
              <w:sz w:val="22"/>
              <w:szCs w:val="22"/>
              <w:lang w:val="en-ZA" w:eastAsia="en-ZA"/>
            </w:rPr>
          </w:pPr>
          <w:hyperlink w:anchor="_Toc197017606" w:history="1">
            <w:r w:rsidRPr="00A263D2">
              <w:rPr>
                <w:rStyle w:val="Hyperlink"/>
                <w:noProof/>
                <w:lang w:val="en-US"/>
              </w:rPr>
              <w:t>Integrated Assessment – KM-02-KT12: Joints and Bracings of the Frame</w:t>
            </w:r>
            <w:r>
              <w:rPr>
                <w:noProof/>
                <w:webHidden/>
              </w:rPr>
              <w:tab/>
            </w:r>
            <w:r>
              <w:rPr>
                <w:noProof/>
                <w:webHidden/>
              </w:rPr>
              <w:fldChar w:fldCharType="begin"/>
            </w:r>
            <w:r>
              <w:rPr>
                <w:noProof/>
                <w:webHidden/>
              </w:rPr>
              <w:instrText xml:space="preserve"> PAGEREF _Toc197017606 \h </w:instrText>
            </w:r>
            <w:r>
              <w:rPr>
                <w:noProof/>
                <w:webHidden/>
              </w:rPr>
            </w:r>
            <w:r>
              <w:rPr>
                <w:noProof/>
                <w:webHidden/>
              </w:rPr>
              <w:fldChar w:fldCharType="separate"/>
            </w:r>
            <w:r>
              <w:rPr>
                <w:noProof/>
                <w:webHidden/>
              </w:rPr>
              <w:t>29</w:t>
            </w:r>
            <w:r>
              <w:rPr>
                <w:noProof/>
                <w:webHidden/>
              </w:rPr>
              <w:fldChar w:fldCharType="end"/>
            </w:r>
          </w:hyperlink>
        </w:p>
        <w:p w14:paraId="2BA226A1" w14:textId="59550B54" w:rsidR="007856DE" w:rsidRDefault="00816932">
          <w:pPr>
            <w:jc w:val="both"/>
            <w:rPr>
              <w:rFonts w:ascii="Century Gothic" w:eastAsia="Century Gothic" w:hAnsi="Century Gothic" w:cs="Century Gothic"/>
            </w:rPr>
          </w:pPr>
          <w:r>
            <w:fldChar w:fldCharType="end"/>
          </w:r>
        </w:p>
      </w:sdtContent>
    </w:sdt>
    <w:p w14:paraId="17AD93B2" w14:textId="77777777" w:rsidR="007856DE" w:rsidRDefault="007856DE">
      <w:pPr>
        <w:widowControl w:val="0"/>
        <w:spacing w:line="360" w:lineRule="auto"/>
        <w:jc w:val="both"/>
        <w:rPr>
          <w:rFonts w:ascii="Century Gothic" w:eastAsia="Century Gothic" w:hAnsi="Century Gothic" w:cs="Century Gothic"/>
          <w:b/>
        </w:rPr>
      </w:pPr>
    </w:p>
    <w:p w14:paraId="0DE4B5B7" w14:textId="77777777" w:rsidR="007856DE" w:rsidRDefault="00816932">
      <w:pPr>
        <w:widowControl w:val="0"/>
        <w:spacing w:line="360" w:lineRule="auto"/>
        <w:jc w:val="both"/>
        <w:rPr>
          <w:rFonts w:ascii="Century Gothic" w:eastAsia="Century Gothic" w:hAnsi="Century Gothic" w:cs="Century Gothic"/>
          <w:b/>
        </w:rPr>
      </w:pPr>
      <w:r>
        <w:br w:type="page"/>
      </w:r>
    </w:p>
    <w:p w14:paraId="6B1FD38D" w14:textId="77777777" w:rsidR="007856DE" w:rsidRDefault="00816932">
      <w:pPr>
        <w:pStyle w:val="Heading1"/>
        <w:jc w:val="both"/>
        <w:rPr>
          <w:rFonts w:ascii="Century Gothic" w:eastAsia="Century Gothic" w:hAnsi="Century Gothic" w:cs="Century Gothic"/>
        </w:rPr>
      </w:pPr>
      <w:bookmarkStart w:id="1" w:name="_Toc197017581"/>
      <w:r>
        <w:rPr>
          <w:rFonts w:ascii="Century Gothic" w:eastAsia="Century Gothic" w:hAnsi="Century Gothic" w:cs="Century Gothic"/>
        </w:rPr>
        <w:lastRenderedPageBreak/>
        <w:t>ASSESSMENT REQUIREMENTS</w:t>
      </w:r>
      <w:bookmarkEnd w:id="1"/>
    </w:p>
    <w:p w14:paraId="66204FF1" w14:textId="77777777" w:rsidR="007856DE" w:rsidRDefault="007856DE">
      <w:pPr>
        <w:spacing w:line="360" w:lineRule="auto"/>
        <w:jc w:val="both"/>
        <w:rPr>
          <w:rFonts w:ascii="Century Gothic" w:eastAsia="Century Gothic" w:hAnsi="Century Gothic" w:cs="Century Gothic"/>
          <w:b/>
          <w:sz w:val="22"/>
          <w:szCs w:val="22"/>
        </w:rPr>
      </w:pPr>
    </w:p>
    <w:p w14:paraId="1F76ED23"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Formative Assessment: </w:t>
      </w:r>
    </w:p>
    <w:p w14:paraId="341A61F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2DBF0D7D" w14:textId="77777777" w:rsidR="007856DE" w:rsidRDefault="007856DE">
      <w:pPr>
        <w:spacing w:line="360" w:lineRule="auto"/>
        <w:jc w:val="both"/>
        <w:rPr>
          <w:rFonts w:ascii="Century Gothic" w:eastAsia="Century Gothic" w:hAnsi="Century Gothic" w:cs="Century Gothic"/>
          <w:b/>
          <w:sz w:val="22"/>
          <w:szCs w:val="22"/>
        </w:rPr>
      </w:pPr>
    </w:p>
    <w:p w14:paraId="2A83406E"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Summative Assessment: </w:t>
      </w:r>
    </w:p>
    <w:p w14:paraId="2971A04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6B62F1B3" w14:textId="77777777" w:rsidR="007856DE" w:rsidRDefault="007856DE">
      <w:pPr>
        <w:spacing w:line="360" w:lineRule="auto"/>
        <w:jc w:val="both"/>
        <w:rPr>
          <w:rFonts w:ascii="Century Gothic" w:eastAsia="Century Gothic" w:hAnsi="Century Gothic" w:cs="Century Gothic"/>
          <w:sz w:val="22"/>
          <w:szCs w:val="22"/>
        </w:rPr>
      </w:pPr>
    </w:p>
    <w:p w14:paraId="02F2C34E" w14:textId="77777777" w:rsidR="007856DE" w:rsidRDefault="00816932">
      <w:pPr>
        <w:pStyle w:val="Heading1"/>
        <w:jc w:val="both"/>
        <w:rPr>
          <w:rFonts w:ascii="Century Gothic" w:eastAsia="Century Gothic" w:hAnsi="Century Gothic" w:cs="Century Gothic"/>
        </w:rPr>
      </w:pPr>
      <w:r>
        <w:br w:type="page"/>
      </w:r>
    </w:p>
    <w:p w14:paraId="28F29E0D" w14:textId="77777777" w:rsidR="007856DE" w:rsidRDefault="00816932" w:rsidP="00451EF4">
      <w:pPr>
        <w:pStyle w:val="Heading1"/>
        <w:rPr>
          <w:sz w:val="22"/>
          <w:szCs w:val="22"/>
        </w:rPr>
      </w:pPr>
      <w:bookmarkStart w:id="2" w:name="_Toc197017582"/>
      <w:r>
        <w:lastRenderedPageBreak/>
        <w:t>TOPIC ELEMENTS TO BE COVERED INCLUDE:</w:t>
      </w:r>
      <w:bookmarkEnd w:id="2"/>
    </w:p>
    <w:p w14:paraId="680A4E5D" w14:textId="77777777" w:rsidR="00451EF4" w:rsidRDefault="00451EF4">
      <w:pPr>
        <w:widowControl w:val="0"/>
        <w:spacing w:line="360" w:lineRule="auto"/>
        <w:jc w:val="both"/>
        <w:rPr>
          <w:rFonts w:ascii="Century Gothic" w:eastAsia="Century Gothic" w:hAnsi="Century Gothic" w:cs="Century Gothic"/>
          <w:b/>
          <w:sz w:val="22"/>
          <w:szCs w:val="22"/>
        </w:rPr>
      </w:pPr>
    </w:p>
    <w:p w14:paraId="21D9032B" w14:textId="77777777" w:rsidR="007856DE" w:rsidRDefault="00816932">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Purpose of the Knowledge Modules</w:t>
      </w:r>
    </w:p>
    <w:p w14:paraId="0DAEE7F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19219836" w14:textId="77777777" w:rsidR="007856DE" w:rsidRDefault="007856DE">
      <w:pPr>
        <w:tabs>
          <w:tab w:val="left" w:pos="2461"/>
        </w:tabs>
        <w:spacing w:line="360" w:lineRule="auto"/>
        <w:jc w:val="both"/>
        <w:rPr>
          <w:rFonts w:ascii="Century Gothic" w:eastAsia="Century Gothic" w:hAnsi="Century Gothic" w:cs="Century Gothic"/>
          <w:sz w:val="22"/>
          <w:szCs w:val="22"/>
        </w:rPr>
      </w:pPr>
    </w:p>
    <w:p w14:paraId="478B0F58" w14:textId="77777777" w:rsidR="007856DE" w:rsidRDefault="00816932">
      <w:pPr>
        <w:tabs>
          <w:tab w:val="left" w:pos="2461"/>
        </w:tabs>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The learning will enable learners to demonstrate an understanding of:</w:t>
      </w:r>
    </w:p>
    <w:p w14:paraId="296FEF7D" w14:textId="77777777" w:rsidR="007856DE" w:rsidRDefault="007856DE">
      <w:pPr>
        <w:tabs>
          <w:tab w:val="left" w:pos="2461"/>
        </w:tabs>
        <w:spacing w:line="360" w:lineRule="auto"/>
        <w:jc w:val="both"/>
        <w:rPr>
          <w:rFonts w:ascii="Century Gothic" w:eastAsia="Century Gothic" w:hAnsi="Century Gothic" w:cs="Century Gothic"/>
          <w:b/>
          <w:sz w:val="22"/>
          <w:szCs w:val="22"/>
        </w:rPr>
      </w:pPr>
    </w:p>
    <w:p w14:paraId="6713B25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KM-02-KT01:</w:t>
      </w:r>
      <w:r>
        <w:rPr>
          <w:rFonts w:ascii="Century Gothic" w:eastAsia="Century Gothic" w:hAnsi="Century Gothic" w:cs="Century Gothic"/>
          <w:sz w:val="22"/>
          <w:szCs w:val="22"/>
        </w:rPr>
        <w:t xml:space="preserve"> Specifications for upholstered furniture (10%)</w:t>
      </w:r>
    </w:p>
    <w:p w14:paraId="55099AC6"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KM-02-KT02:</w:t>
      </w:r>
      <w:r>
        <w:rPr>
          <w:rFonts w:ascii="Century Gothic" w:eastAsia="Century Gothic" w:hAnsi="Century Gothic" w:cs="Century Gothic"/>
          <w:sz w:val="22"/>
          <w:szCs w:val="22"/>
        </w:rPr>
        <w:t xml:space="preserve"> Upholstery raw materials and consumables types and characteristics (15%)</w:t>
      </w:r>
    </w:p>
    <w:p w14:paraId="5110345E"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KM-02-KT03:</w:t>
      </w:r>
      <w:r>
        <w:rPr>
          <w:rFonts w:ascii="Century Gothic" w:eastAsia="Century Gothic" w:hAnsi="Century Gothic" w:cs="Century Gothic"/>
          <w:sz w:val="22"/>
          <w:szCs w:val="22"/>
        </w:rPr>
        <w:t xml:space="preserve"> Raw materials and consumables used in the frame padding process (5%)</w:t>
      </w:r>
    </w:p>
    <w:p w14:paraId="656C8F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KM-02-KT04:</w:t>
      </w:r>
      <w:r>
        <w:rPr>
          <w:rFonts w:ascii="Century Gothic" w:eastAsia="Century Gothic" w:hAnsi="Century Gothic" w:cs="Century Gothic"/>
          <w:sz w:val="22"/>
          <w:szCs w:val="22"/>
        </w:rPr>
        <w:t xml:space="preserve"> Use of chemicals: adhesives and solvents (5%)</w:t>
      </w:r>
    </w:p>
    <w:p w14:paraId="2397D0D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KM-02-KT05:</w:t>
      </w:r>
      <w:r>
        <w:rPr>
          <w:rFonts w:ascii="Century Gothic" w:eastAsia="Century Gothic" w:hAnsi="Century Gothic" w:cs="Century Gothic"/>
          <w:sz w:val="22"/>
          <w:szCs w:val="22"/>
        </w:rPr>
        <w:t xml:space="preserve"> Upholstery tools and equipment (10%)</w:t>
      </w:r>
    </w:p>
    <w:p w14:paraId="04C9D55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KM-02-KT06:</w:t>
      </w:r>
      <w:r>
        <w:rPr>
          <w:rFonts w:ascii="Century Gothic" w:eastAsia="Century Gothic" w:hAnsi="Century Gothic" w:cs="Century Gothic"/>
          <w:sz w:val="22"/>
          <w:szCs w:val="22"/>
        </w:rPr>
        <w:t xml:space="preserve"> Upholstery measurements, measuring tools, techniques and calculations (5%)</w:t>
      </w:r>
    </w:p>
    <w:p w14:paraId="1F57D4F8"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KM-02-KT07:</w:t>
      </w:r>
      <w:r>
        <w:rPr>
          <w:rFonts w:ascii="Century Gothic" w:eastAsia="Century Gothic" w:hAnsi="Century Gothic" w:cs="Century Gothic"/>
          <w:sz w:val="22"/>
          <w:szCs w:val="22"/>
        </w:rPr>
        <w:t xml:space="preserve"> Upholstered furniture manufacturing processes (5%)</w:t>
      </w:r>
    </w:p>
    <w:p w14:paraId="3DE0EC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KM-02-KT08:</w:t>
      </w:r>
      <w:r>
        <w:rPr>
          <w:rFonts w:ascii="Century Gothic" w:eastAsia="Century Gothic" w:hAnsi="Century Gothic" w:cs="Century Gothic"/>
          <w:sz w:val="22"/>
          <w:szCs w:val="22"/>
        </w:rPr>
        <w:t xml:space="preserve"> Frame preparation: knocking-on principles (5%)</w:t>
      </w:r>
    </w:p>
    <w:p w14:paraId="2FDA6145"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KM-02-KT09:</w:t>
      </w:r>
      <w:r>
        <w:rPr>
          <w:rFonts w:ascii="Century Gothic" w:eastAsia="Century Gothic" w:hAnsi="Century Gothic" w:cs="Century Gothic"/>
          <w:sz w:val="22"/>
          <w:szCs w:val="22"/>
        </w:rPr>
        <w:t xml:space="preserve"> Knocker on techniques (15%)</w:t>
      </w:r>
    </w:p>
    <w:p w14:paraId="01E36F1F"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KM-02-KT10:</w:t>
      </w:r>
      <w:r>
        <w:rPr>
          <w:rFonts w:ascii="Century Gothic" w:eastAsia="Century Gothic" w:hAnsi="Century Gothic" w:cs="Century Gothic"/>
          <w:sz w:val="22"/>
          <w:szCs w:val="22"/>
        </w:rPr>
        <w:t xml:space="preserve"> Foaming-up or padding-up principles (10%)</w:t>
      </w:r>
    </w:p>
    <w:p w14:paraId="21AD13AA"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KM-02-KT11:</w:t>
      </w:r>
      <w:r>
        <w:rPr>
          <w:rFonts w:ascii="Century Gothic" w:eastAsia="Century Gothic" w:hAnsi="Century Gothic" w:cs="Century Gothic"/>
          <w:sz w:val="22"/>
          <w:szCs w:val="22"/>
        </w:rPr>
        <w:t xml:space="preserve"> Foaming-up or padding-up techniques (10%)</w:t>
      </w:r>
    </w:p>
    <w:p w14:paraId="0BBD418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KM-02-KT12:</w:t>
      </w:r>
      <w:r>
        <w:rPr>
          <w:rFonts w:ascii="Century Gothic" w:eastAsia="Century Gothic" w:hAnsi="Century Gothic" w:cs="Century Gothic"/>
          <w:sz w:val="22"/>
          <w:szCs w:val="22"/>
        </w:rPr>
        <w:t xml:space="preserve"> Joints and bracings of the frame (5%)</w:t>
      </w:r>
    </w:p>
    <w:p w14:paraId="7194DBDC" w14:textId="77777777" w:rsidR="007856DE" w:rsidRDefault="007856DE">
      <w:pPr>
        <w:pBdr>
          <w:top w:val="nil"/>
          <w:left w:val="nil"/>
          <w:bottom w:val="nil"/>
          <w:right w:val="nil"/>
          <w:between w:val="nil"/>
        </w:pBdr>
        <w:tabs>
          <w:tab w:val="left" w:pos="2461"/>
        </w:tabs>
        <w:spacing w:after="200" w:line="360" w:lineRule="auto"/>
        <w:ind w:left="720"/>
        <w:jc w:val="both"/>
        <w:rPr>
          <w:rFonts w:ascii="Century Gothic" w:eastAsia="Century Gothic" w:hAnsi="Century Gothic" w:cs="Century Gothic"/>
          <w:sz w:val="22"/>
          <w:szCs w:val="22"/>
        </w:rPr>
      </w:pPr>
    </w:p>
    <w:p w14:paraId="769D0D3C" w14:textId="77777777" w:rsidR="007856DE" w:rsidRDefault="00816932">
      <w:pPr>
        <w:rPr>
          <w:rFonts w:ascii="Century Gothic" w:eastAsia="Century Gothic" w:hAnsi="Century Gothic" w:cs="Century Gothic"/>
          <w:sz w:val="22"/>
          <w:szCs w:val="22"/>
        </w:rPr>
      </w:pPr>
      <w:r>
        <w:br w:type="page"/>
      </w:r>
    </w:p>
    <w:p w14:paraId="5D9F2D6C" w14:textId="77777777" w:rsidR="007856DE" w:rsidRDefault="00816932">
      <w:pPr>
        <w:pStyle w:val="Heading1"/>
        <w:ind w:left="0" w:firstLine="0"/>
        <w:jc w:val="both"/>
        <w:rPr>
          <w:rFonts w:ascii="Century Gothic" w:eastAsia="Century Gothic" w:hAnsi="Century Gothic" w:cs="Century Gothic"/>
        </w:rPr>
      </w:pPr>
      <w:bookmarkStart w:id="3" w:name="_Toc197017583"/>
      <w:r>
        <w:rPr>
          <w:rFonts w:ascii="Century Gothic" w:eastAsia="Century Gothic" w:hAnsi="Century Gothic" w:cs="Century Gothic"/>
        </w:rPr>
        <w:lastRenderedPageBreak/>
        <w:t>KM-02-KT01: Specifications for upholstered furniture (10%)</w:t>
      </w:r>
      <w:bookmarkEnd w:id="3"/>
    </w:p>
    <w:p w14:paraId="54CD245A" w14:textId="77777777" w:rsidR="007856DE" w:rsidRDefault="007856DE">
      <w:pPr>
        <w:spacing w:line="360" w:lineRule="auto"/>
        <w:jc w:val="both"/>
        <w:rPr>
          <w:rFonts w:ascii="Century Gothic" w:eastAsia="Century Gothic" w:hAnsi="Century Gothic" w:cs="Century Gothic"/>
        </w:rPr>
      </w:pPr>
    </w:p>
    <w:p w14:paraId="7FF483DC"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231BE67" w14:textId="77777777" w:rsidR="007856DE" w:rsidRDefault="007856DE">
      <w:pPr>
        <w:spacing w:line="360" w:lineRule="auto"/>
        <w:jc w:val="both"/>
        <w:rPr>
          <w:rFonts w:ascii="Century Gothic" w:eastAsia="Century Gothic" w:hAnsi="Century Gothic" w:cs="Century Gothic"/>
        </w:rPr>
      </w:pPr>
    </w:p>
    <w:p w14:paraId="11447015"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IAC0101</w:t>
      </w:r>
      <w:r>
        <w:rPr>
          <w:rFonts w:ascii="Century Gothic" w:eastAsia="Century Gothic" w:hAnsi="Century Gothic" w:cs="Century Gothic"/>
          <w:sz w:val="22"/>
          <w:szCs w:val="22"/>
        </w:rPr>
        <w:t xml:space="preserve"> Various types of product specifications used in the upholstery industry are compared and differentiated.</w:t>
      </w:r>
    </w:p>
    <w:p w14:paraId="221EA46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IAC0102</w:t>
      </w:r>
      <w:r>
        <w:rPr>
          <w:rFonts w:ascii="Century Gothic" w:eastAsia="Century Gothic" w:hAnsi="Century Gothic" w:cs="Century Gothic"/>
          <w:sz w:val="22"/>
          <w:szCs w:val="22"/>
        </w:rPr>
        <w:t xml:space="preserve">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14:paraId="7063C80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IAC0103</w:t>
      </w:r>
      <w:r>
        <w:rPr>
          <w:rFonts w:ascii="Century Gothic" w:eastAsia="Century Gothic" w:hAnsi="Century Gothic" w:cs="Century Gothic"/>
          <w:sz w:val="22"/>
          <w:szCs w:val="22"/>
        </w:rPr>
        <w:t xml:space="preserve"> Aspects included in industry and workplace product specification concepts such as raw material standards, drawing standards, engineering symbols, abbreviations and conventions are identified.</w:t>
      </w:r>
    </w:p>
    <w:p w14:paraId="23AC50A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IAC0104</w:t>
      </w:r>
      <w:r>
        <w:rPr>
          <w:rFonts w:ascii="Century Gothic" w:eastAsia="Century Gothic" w:hAnsi="Century Gothic" w:cs="Century Gothic"/>
          <w:sz w:val="22"/>
          <w:szCs w:val="22"/>
        </w:rPr>
        <w:t xml:space="preserve"> The concepts of compliance and non-compliance is explained.</w:t>
      </w:r>
    </w:p>
    <w:p w14:paraId="26B1935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IAC0105</w:t>
      </w:r>
      <w:r>
        <w:rPr>
          <w:rFonts w:ascii="Century Gothic" w:eastAsia="Century Gothic" w:hAnsi="Century Gothic" w:cs="Century Gothic"/>
          <w:sz w:val="22"/>
          <w:szCs w:val="22"/>
        </w:rPr>
        <w:t xml:space="preserve"> The consequences for the upholstery process of prepared and covered frames not meeting the specified product standard are evaluated</w:t>
      </w:r>
    </w:p>
    <w:p w14:paraId="36FEB5B0" w14:textId="77777777" w:rsidR="007856DE" w:rsidRDefault="007856DE">
      <w:pPr>
        <w:spacing w:line="360" w:lineRule="auto"/>
        <w:jc w:val="both"/>
        <w:rPr>
          <w:rFonts w:ascii="Century Gothic" w:eastAsia="Century Gothic" w:hAnsi="Century Gothic" w:cs="Century Gothic"/>
          <w:b/>
          <w:i/>
          <w:sz w:val="22"/>
          <w:szCs w:val="22"/>
        </w:rPr>
      </w:pPr>
    </w:p>
    <w:p w14:paraId="49D7A5A8"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30D7AA69" w14:textId="77777777" w:rsidR="00030DDD" w:rsidRDefault="00030DDD">
      <w:r>
        <w:br w:type="page"/>
      </w:r>
    </w:p>
    <w:p w14:paraId="72917172" w14:textId="77777777" w:rsidR="00030DDD" w:rsidRPr="00030DDD" w:rsidRDefault="00030DDD" w:rsidP="00030DDD">
      <w:pPr>
        <w:pStyle w:val="Heading2"/>
        <w:rPr>
          <w:lang w:val="en-US"/>
        </w:rPr>
      </w:pPr>
      <w:bookmarkStart w:id="4" w:name="_Toc197017584"/>
      <w:r w:rsidRPr="00030DDD">
        <w:rPr>
          <w:lang w:val="en-US"/>
        </w:rPr>
        <w:lastRenderedPageBreak/>
        <w:t>Integrated Assessment – KM-02-KT01: Specifications for Upholstered Furniture</w:t>
      </w:r>
      <w:bookmarkEnd w:id="4"/>
    </w:p>
    <w:p w14:paraId="0FA8182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10%</w:t>
      </w:r>
    </w:p>
    <w:p w14:paraId="4027297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Assessment Type: Integrated Formative Assessment using a variety of instruments</w:t>
      </w:r>
    </w:p>
    <w:p w14:paraId="4D7427AE"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Instruments</w:t>
      </w:r>
    </w:p>
    <w:p w14:paraId="21E924C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 Multiple Choice Questions (IAC0101, IAC0103): Specification types and industry concepts</w:t>
      </w:r>
      <w:r w:rsidRPr="00030DDD">
        <w:rPr>
          <w:rFonts w:ascii="Century Gothic" w:eastAsia="MS Mincho" w:hAnsi="Century Gothic" w:cs="Times New Roman"/>
          <w:color w:val="auto"/>
          <w:sz w:val="22"/>
          <w:szCs w:val="22"/>
          <w:lang w:val="en-US"/>
        </w:rPr>
        <w:br/>
        <w:t>- Short Answer Questions (IAC0102, IAC0104): Drawings and compliance concepts</w:t>
      </w:r>
      <w:r w:rsidRPr="00030DDD">
        <w:rPr>
          <w:rFonts w:ascii="Century Gothic" w:eastAsia="MS Mincho" w:hAnsi="Century Gothic" w:cs="Times New Roman"/>
          <w:color w:val="auto"/>
          <w:sz w:val="22"/>
          <w:szCs w:val="22"/>
          <w:lang w:val="en-US"/>
        </w:rPr>
        <w:br/>
        <w:t>- Practical Identification Task (IAC0101, IAC0102, IAC0103): Drawing components and symbols</w:t>
      </w:r>
      <w:r w:rsidRPr="00030DDD">
        <w:rPr>
          <w:rFonts w:ascii="Century Gothic" w:eastAsia="MS Mincho" w:hAnsi="Century Gothic" w:cs="Times New Roman"/>
          <w:color w:val="auto"/>
          <w:sz w:val="22"/>
          <w:szCs w:val="22"/>
          <w:lang w:val="en-US"/>
        </w:rPr>
        <w:br/>
        <w:t>- Case Study Scenario (IAC0104, IAC0105): Compliance and consequences</w:t>
      </w:r>
    </w:p>
    <w:p w14:paraId="2681520A"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A: Multiple Choice Questions (5 marks)</w:t>
      </w:r>
    </w:p>
    <w:p w14:paraId="4631521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Which of the following is NOT a type of product specification?</w:t>
      </w:r>
      <w:r w:rsidRPr="00030DDD">
        <w:rPr>
          <w:rFonts w:ascii="Century Gothic" w:eastAsia="MS Mincho" w:hAnsi="Century Gothic" w:cs="Times New Roman"/>
          <w:color w:val="auto"/>
          <w:sz w:val="22"/>
          <w:szCs w:val="22"/>
          <w:lang w:val="en-US"/>
        </w:rPr>
        <w:br/>
        <w:t xml:space="preserve">   A) Sketch</w:t>
      </w:r>
      <w:r w:rsidRPr="00030DDD">
        <w:rPr>
          <w:rFonts w:ascii="Century Gothic" w:eastAsia="MS Mincho" w:hAnsi="Century Gothic" w:cs="Times New Roman"/>
          <w:color w:val="auto"/>
          <w:sz w:val="22"/>
          <w:szCs w:val="22"/>
          <w:lang w:val="en-US"/>
        </w:rPr>
        <w:br/>
        <w:t xml:space="preserve">   B) Job card</w:t>
      </w:r>
      <w:r w:rsidRPr="00030DDD">
        <w:rPr>
          <w:rFonts w:ascii="Century Gothic" w:eastAsia="MS Mincho" w:hAnsi="Century Gothic" w:cs="Times New Roman"/>
          <w:color w:val="auto"/>
          <w:sz w:val="22"/>
          <w:szCs w:val="22"/>
          <w:lang w:val="en-US"/>
        </w:rPr>
        <w:br/>
        <w:t xml:space="preserve">   C) Angle grinder</w:t>
      </w:r>
      <w:r w:rsidRPr="00030DDD">
        <w:rPr>
          <w:rFonts w:ascii="Century Gothic" w:eastAsia="MS Mincho" w:hAnsi="Century Gothic" w:cs="Times New Roman"/>
          <w:color w:val="auto"/>
          <w:sz w:val="22"/>
          <w:szCs w:val="22"/>
          <w:lang w:val="en-US"/>
        </w:rPr>
        <w:br/>
        <w:t xml:space="preserve">   D) Technical drawing</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2. A cutting list is mainly used to:</w:t>
      </w:r>
      <w:r w:rsidRPr="00030DDD">
        <w:rPr>
          <w:rFonts w:ascii="Century Gothic" w:eastAsia="MS Mincho" w:hAnsi="Century Gothic" w:cs="Times New Roman"/>
          <w:color w:val="auto"/>
          <w:sz w:val="22"/>
          <w:szCs w:val="22"/>
          <w:lang w:val="en-US"/>
        </w:rPr>
        <w:br/>
        <w:t xml:space="preserve">   A) Describe upholstery fabrics</w:t>
      </w:r>
      <w:r w:rsidRPr="00030DDD">
        <w:rPr>
          <w:rFonts w:ascii="Century Gothic" w:eastAsia="MS Mincho" w:hAnsi="Century Gothic" w:cs="Times New Roman"/>
          <w:color w:val="auto"/>
          <w:sz w:val="22"/>
          <w:szCs w:val="22"/>
          <w:lang w:val="en-US"/>
        </w:rPr>
        <w:br/>
        <w:t xml:space="preserve">   B) Guide frame measurements and materials</w:t>
      </w:r>
      <w:r w:rsidRPr="00030DDD">
        <w:rPr>
          <w:rFonts w:ascii="Century Gothic" w:eastAsia="MS Mincho" w:hAnsi="Century Gothic" w:cs="Times New Roman"/>
          <w:color w:val="auto"/>
          <w:sz w:val="22"/>
          <w:szCs w:val="22"/>
          <w:lang w:val="en-US"/>
        </w:rPr>
        <w:br/>
        <w:t xml:space="preserve">   C) List employee job roles</w:t>
      </w:r>
      <w:r w:rsidRPr="00030DDD">
        <w:rPr>
          <w:rFonts w:ascii="Century Gothic" w:eastAsia="MS Mincho" w:hAnsi="Century Gothic" w:cs="Times New Roman"/>
          <w:color w:val="auto"/>
          <w:sz w:val="22"/>
          <w:szCs w:val="22"/>
          <w:lang w:val="en-US"/>
        </w:rPr>
        <w:br/>
        <w:t xml:space="preserve">   D) Replace technical drawings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3. Engineering symbols are used in:</w:t>
      </w:r>
      <w:r w:rsidRPr="00030DDD">
        <w:rPr>
          <w:rFonts w:ascii="Century Gothic" w:eastAsia="MS Mincho" w:hAnsi="Century Gothic" w:cs="Times New Roman"/>
          <w:color w:val="auto"/>
          <w:sz w:val="22"/>
          <w:szCs w:val="22"/>
          <w:lang w:val="en-US"/>
        </w:rPr>
        <w:br/>
        <w:t xml:space="preserve">   A) Marketing reports</w:t>
      </w:r>
      <w:r w:rsidRPr="00030DDD">
        <w:rPr>
          <w:rFonts w:ascii="Century Gothic" w:eastAsia="MS Mincho" w:hAnsi="Century Gothic" w:cs="Times New Roman"/>
          <w:color w:val="auto"/>
          <w:sz w:val="22"/>
          <w:szCs w:val="22"/>
          <w:lang w:val="en-US"/>
        </w:rPr>
        <w:br/>
        <w:t xml:space="preserve">   B) Upholstery foam grading</w:t>
      </w:r>
      <w:r w:rsidRPr="00030DDD">
        <w:rPr>
          <w:rFonts w:ascii="Century Gothic" w:eastAsia="MS Mincho" w:hAnsi="Century Gothic" w:cs="Times New Roman"/>
          <w:color w:val="auto"/>
          <w:sz w:val="22"/>
          <w:szCs w:val="22"/>
          <w:lang w:val="en-US"/>
        </w:rPr>
        <w:br/>
        <w:t xml:space="preserve">   C) Specification drawings</w:t>
      </w:r>
      <w:r w:rsidRPr="00030DDD">
        <w:rPr>
          <w:rFonts w:ascii="Century Gothic" w:eastAsia="MS Mincho" w:hAnsi="Century Gothic" w:cs="Times New Roman"/>
          <w:color w:val="auto"/>
          <w:sz w:val="22"/>
          <w:szCs w:val="22"/>
          <w:lang w:val="en-US"/>
        </w:rPr>
        <w:br/>
        <w:t xml:space="preserve">   D) Delivery notes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4. The abbreviation “Ø” on a drawing refers to:</w:t>
      </w:r>
      <w:r w:rsidRPr="00030DDD">
        <w:rPr>
          <w:rFonts w:ascii="Century Gothic" w:eastAsia="MS Mincho" w:hAnsi="Century Gothic" w:cs="Times New Roman"/>
          <w:color w:val="auto"/>
          <w:sz w:val="22"/>
          <w:szCs w:val="22"/>
          <w:lang w:val="en-US"/>
        </w:rPr>
        <w:br/>
        <w:t xml:space="preserve">   A) Radius</w:t>
      </w:r>
      <w:r w:rsidRPr="00030DDD">
        <w:rPr>
          <w:rFonts w:ascii="Century Gothic" w:eastAsia="MS Mincho" w:hAnsi="Century Gothic" w:cs="Times New Roman"/>
          <w:color w:val="auto"/>
          <w:sz w:val="22"/>
          <w:szCs w:val="22"/>
          <w:lang w:val="en-US"/>
        </w:rPr>
        <w:br/>
        <w:t xml:space="preserve">   B) Diameter</w:t>
      </w:r>
      <w:r w:rsidRPr="00030DDD">
        <w:rPr>
          <w:rFonts w:ascii="Century Gothic" w:eastAsia="MS Mincho" w:hAnsi="Century Gothic" w:cs="Times New Roman"/>
          <w:color w:val="auto"/>
          <w:sz w:val="22"/>
          <w:szCs w:val="22"/>
          <w:lang w:val="en-US"/>
        </w:rPr>
        <w:br/>
        <w:t xml:space="preserve">   C) Depth</w:t>
      </w:r>
      <w:r w:rsidRPr="00030DDD">
        <w:rPr>
          <w:rFonts w:ascii="Century Gothic" w:eastAsia="MS Mincho" w:hAnsi="Century Gothic" w:cs="Times New Roman"/>
          <w:color w:val="auto"/>
          <w:sz w:val="22"/>
          <w:szCs w:val="22"/>
          <w:lang w:val="en-US"/>
        </w:rPr>
        <w:br/>
        <w:t xml:space="preserve">   D) Circumference</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5. A prototype is best described as:</w:t>
      </w:r>
      <w:r w:rsidRPr="00030DDD">
        <w:rPr>
          <w:rFonts w:ascii="Century Gothic" w:eastAsia="MS Mincho" w:hAnsi="Century Gothic" w:cs="Times New Roman"/>
          <w:color w:val="auto"/>
          <w:sz w:val="22"/>
          <w:szCs w:val="22"/>
          <w:lang w:val="en-US"/>
        </w:rPr>
        <w:br/>
        <w:t xml:space="preserve">   A) A final product ready for sale</w:t>
      </w:r>
      <w:r w:rsidRPr="00030DDD">
        <w:rPr>
          <w:rFonts w:ascii="Century Gothic" w:eastAsia="MS Mincho" w:hAnsi="Century Gothic" w:cs="Times New Roman"/>
          <w:color w:val="auto"/>
          <w:sz w:val="22"/>
          <w:szCs w:val="22"/>
          <w:lang w:val="en-US"/>
        </w:rPr>
        <w:br/>
        <w:t xml:space="preserve">   B) A visual sketch</w:t>
      </w:r>
      <w:r w:rsidRPr="00030DDD">
        <w:rPr>
          <w:rFonts w:ascii="Century Gothic" w:eastAsia="MS Mincho" w:hAnsi="Century Gothic" w:cs="Times New Roman"/>
          <w:color w:val="auto"/>
          <w:sz w:val="22"/>
          <w:szCs w:val="22"/>
          <w:lang w:val="en-US"/>
        </w:rPr>
        <w:br/>
        <w:t xml:space="preserve">   C) A first version of a design for testing</w:t>
      </w:r>
      <w:r w:rsidRPr="00030DDD">
        <w:rPr>
          <w:rFonts w:ascii="Century Gothic" w:eastAsia="MS Mincho" w:hAnsi="Century Gothic" w:cs="Times New Roman"/>
          <w:color w:val="auto"/>
          <w:sz w:val="22"/>
          <w:szCs w:val="22"/>
          <w:lang w:val="en-US"/>
        </w:rPr>
        <w:br/>
        <w:t xml:space="preserve">   D) A material sample</w:t>
      </w:r>
    </w:p>
    <w:p w14:paraId="1726287E"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Section B: Short Answer Questions (15 marks)</w:t>
      </w:r>
    </w:p>
    <w:p w14:paraId="0C91947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Explain the difference between orthographic and isometric views. (5)</w:t>
      </w:r>
      <w:r w:rsidRPr="00030DDD">
        <w:rPr>
          <w:rFonts w:ascii="Century Gothic" w:eastAsia="MS Mincho" w:hAnsi="Century Gothic" w:cs="Times New Roman"/>
          <w:color w:val="auto"/>
          <w:sz w:val="22"/>
          <w:szCs w:val="22"/>
          <w:lang w:val="en-US"/>
        </w:rPr>
        <w:br/>
        <w:t>2. Define “compliance” and provide one example from the upholstery process. (5)</w:t>
      </w:r>
      <w:r w:rsidRPr="00030DDD">
        <w:rPr>
          <w:rFonts w:ascii="Century Gothic" w:eastAsia="MS Mincho" w:hAnsi="Century Gothic" w:cs="Times New Roman"/>
          <w:color w:val="auto"/>
          <w:sz w:val="22"/>
          <w:szCs w:val="22"/>
          <w:lang w:val="en-US"/>
        </w:rPr>
        <w:br/>
        <w:t>3. What is the purpose of drawing standards in the furniture manufacturing industry? (5)</w:t>
      </w:r>
    </w:p>
    <w:p w14:paraId="57FF1B9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C: Practical Identification Task (15 marks)</w:t>
      </w:r>
    </w:p>
    <w:p w14:paraId="1A97EED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Instructions: Learners receive a printed technical drawing and must:</w:t>
      </w:r>
      <w:r w:rsidRPr="00030DDD">
        <w:rPr>
          <w:rFonts w:ascii="Century Gothic" w:eastAsia="MS Mincho" w:hAnsi="Century Gothic" w:cs="Times New Roman"/>
          <w:color w:val="auto"/>
          <w:sz w:val="22"/>
          <w:szCs w:val="22"/>
          <w:lang w:val="en-US"/>
        </w:rPr>
        <w:br/>
        <w:t>- Label: orthographic projection, isometric view, sectional view (6 marks)</w:t>
      </w:r>
      <w:r w:rsidRPr="00030DDD">
        <w:rPr>
          <w:rFonts w:ascii="Century Gothic" w:eastAsia="MS Mincho" w:hAnsi="Century Gothic" w:cs="Times New Roman"/>
          <w:color w:val="auto"/>
          <w:sz w:val="22"/>
          <w:szCs w:val="22"/>
          <w:lang w:val="en-US"/>
        </w:rPr>
        <w:br/>
        <w:t>- Identify and explain three symbols used in the drawing (9 marks)</w:t>
      </w:r>
    </w:p>
    <w:p w14:paraId="1211B94C"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D: Case Study Scenario (10 marks)</w:t>
      </w:r>
    </w:p>
    <w:p w14:paraId="0C923A3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Scenario: Kyle, a junior upholsterer, is preparing a set of ottoman frames... (text summarised)</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Questions:</w:t>
      </w:r>
      <w:r w:rsidRPr="00030DDD">
        <w:rPr>
          <w:rFonts w:ascii="Century Gothic" w:eastAsia="MS Mincho" w:hAnsi="Century Gothic" w:cs="Times New Roman"/>
          <w:color w:val="auto"/>
          <w:sz w:val="22"/>
          <w:szCs w:val="22"/>
          <w:lang w:val="en-US"/>
        </w:rPr>
        <w:br/>
        <w:t>1. Identify compliance or non-compliance and justify. (2)</w:t>
      </w:r>
      <w:r w:rsidRPr="00030DDD">
        <w:rPr>
          <w:rFonts w:ascii="Century Gothic" w:eastAsia="MS Mincho" w:hAnsi="Century Gothic" w:cs="Times New Roman"/>
          <w:color w:val="auto"/>
          <w:sz w:val="22"/>
          <w:szCs w:val="22"/>
          <w:lang w:val="en-US"/>
        </w:rPr>
        <w:br/>
        <w:t>2. List three consequences of Kyle’s mistake. (3)</w:t>
      </w:r>
      <w:r w:rsidRPr="00030DDD">
        <w:rPr>
          <w:rFonts w:ascii="Century Gothic" w:eastAsia="MS Mincho" w:hAnsi="Century Gothic" w:cs="Times New Roman"/>
          <w:color w:val="auto"/>
          <w:sz w:val="22"/>
          <w:szCs w:val="22"/>
          <w:lang w:val="en-US"/>
        </w:rPr>
        <w:br/>
        <w:t>3. Suggest two preventative actions. (2)</w:t>
      </w:r>
      <w:r w:rsidRPr="00030DDD">
        <w:rPr>
          <w:rFonts w:ascii="Century Gothic" w:eastAsia="MS Mincho" w:hAnsi="Century Gothic" w:cs="Times New Roman"/>
          <w:color w:val="auto"/>
          <w:sz w:val="22"/>
          <w:szCs w:val="22"/>
          <w:lang w:val="en-US"/>
        </w:rPr>
        <w:br/>
        <w:t>4. What documents could Kyle have consulted? (3)</w:t>
      </w:r>
    </w:p>
    <w:p w14:paraId="72B6234C"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Model Answers</w:t>
      </w:r>
    </w:p>
    <w:p w14:paraId="2CF909B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Provided for all sections A to D as per chat content.</w:t>
      </w:r>
    </w:p>
    <w:p w14:paraId="708181A3"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26FE44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Section A: 5 marks</w:t>
      </w:r>
      <w:r w:rsidRPr="00030DDD">
        <w:rPr>
          <w:rFonts w:ascii="Century Gothic" w:eastAsia="MS Mincho" w:hAnsi="Century Gothic" w:cs="Times New Roman"/>
          <w:color w:val="auto"/>
          <w:sz w:val="22"/>
          <w:szCs w:val="22"/>
          <w:lang w:val="en-US"/>
        </w:rPr>
        <w:br/>
        <w:t>Section B: 15 marks</w:t>
      </w:r>
      <w:r w:rsidRPr="00030DDD">
        <w:rPr>
          <w:rFonts w:ascii="Century Gothic" w:eastAsia="MS Mincho" w:hAnsi="Century Gothic" w:cs="Times New Roman"/>
          <w:color w:val="auto"/>
          <w:sz w:val="22"/>
          <w:szCs w:val="22"/>
          <w:lang w:val="en-US"/>
        </w:rPr>
        <w:br/>
        <w:t>Section C: 15 marks</w:t>
      </w:r>
      <w:r w:rsidRPr="00030DDD">
        <w:rPr>
          <w:rFonts w:ascii="Century Gothic" w:eastAsia="MS Mincho" w:hAnsi="Century Gothic" w:cs="Times New Roman"/>
          <w:color w:val="auto"/>
          <w:sz w:val="22"/>
          <w:szCs w:val="22"/>
          <w:lang w:val="en-US"/>
        </w:rPr>
        <w:br/>
        <w:t>Section D: 10 marks</w:t>
      </w:r>
      <w:r w:rsidRPr="00030DDD">
        <w:rPr>
          <w:rFonts w:ascii="Century Gothic" w:eastAsia="MS Mincho" w:hAnsi="Century Gothic" w:cs="Times New Roman"/>
          <w:color w:val="auto"/>
          <w:sz w:val="22"/>
          <w:szCs w:val="22"/>
          <w:lang w:val="en-US"/>
        </w:rPr>
        <w:br/>
        <w:t>Total: 45 marks</w:t>
      </w:r>
      <w:r w:rsidRPr="00030DDD">
        <w:rPr>
          <w:rFonts w:ascii="Century Gothic" w:eastAsia="MS Mincho" w:hAnsi="Century Gothic" w:cs="Times New Roman"/>
          <w:color w:val="auto"/>
          <w:sz w:val="22"/>
          <w:szCs w:val="22"/>
          <w:lang w:val="en-US"/>
        </w:rPr>
        <w:br/>
        <w:t>Pass Mark: 31.5 (70%)</w:t>
      </w:r>
    </w:p>
    <w:p w14:paraId="57C10427"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Rubric</w:t>
      </w:r>
    </w:p>
    <w:p w14:paraId="0A9B052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 evaluated on a 1–5 scale: Specification types, Drawing interpretation, Industry concepts, Compliance awareness, Evaluation of consequences.</w:t>
      </w:r>
    </w:p>
    <w:p w14:paraId="7196D064" w14:textId="77777777" w:rsidR="007856DE" w:rsidRDefault="00816932">
      <w:pPr>
        <w:rPr>
          <w:rFonts w:ascii="Century Gothic" w:eastAsia="Century Gothic" w:hAnsi="Century Gothic" w:cs="Century Gothic"/>
          <w:sz w:val="22"/>
          <w:szCs w:val="22"/>
        </w:rPr>
      </w:pPr>
      <w:r>
        <w:br w:type="page"/>
      </w:r>
    </w:p>
    <w:p w14:paraId="306056C1" w14:textId="77777777" w:rsidR="007856DE" w:rsidRDefault="00816932">
      <w:pPr>
        <w:pStyle w:val="Heading1"/>
        <w:jc w:val="both"/>
        <w:rPr>
          <w:rFonts w:ascii="Century Gothic" w:eastAsia="Century Gothic" w:hAnsi="Century Gothic" w:cs="Century Gothic"/>
        </w:rPr>
      </w:pPr>
      <w:bookmarkStart w:id="5" w:name="_Toc197017585"/>
      <w:r>
        <w:rPr>
          <w:rFonts w:ascii="Century Gothic" w:eastAsia="Century Gothic" w:hAnsi="Century Gothic" w:cs="Century Gothic"/>
        </w:rPr>
        <w:lastRenderedPageBreak/>
        <w:t>KM-02-KT02: Upholstery raw materials and consumables types and characteristics (15%)</w:t>
      </w:r>
      <w:bookmarkEnd w:id="5"/>
    </w:p>
    <w:p w14:paraId="34FF1C98" w14:textId="77777777" w:rsidR="007856DE" w:rsidRDefault="007856DE">
      <w:pPr>
        <w:spacing w:line="360" w:lineRule="auto"/>
        <w:jc w:val="both"/>
        <w:rPr>
          <w:rFonts w:ascii="Century Gothic" w:eastAsia="Century Gothic" w:hAnsi="Century Gothic" w:cs="Century Gothic"/>
          <w:b/>
          <w:sz w:val="40"/>
          <w:szCs w:val="40"/>
        </w:rPr>
      </w:pPr>
    </w:p>
    <w:p w14:paraId="7C59BF0C" w14:textId="77777777" w:rsidR="007856DE" w:rsidRDefault="00816932">
      <w:pPr>
        <w:rPr>
          <w:rFonts w:ascii="Century Gothic" w:eastAsia="Century Gothic" w:hAnsi="Century Gothic" w:cs="Century Gothic"/>
          <w:b/>
          <w:i/>
          <w:sz w:val="22"/>
          <w:szCs w:val="22"/>
        </w:rPr>
      </w:pPr>
      <w:r>
        <w:rPr>
          <w:rFonts w:ascii="Century Gothic" w:eastAsia="Century Gothic" w:hAnsi="Century Gothic" w:cs="Century Gothic"/>
          <w:b/>
          <w:i/>
        </w:rPr>
        <w:t>Formative assessment</w:t>
      </w:r>
    </w:p>
    <w:p w14:paraId="6D072C0D" w14:textId="77777777" w:rsidR="007856DE" w:rsidRDefault="007856DE">
      <w:pPr>
        <w:spacing w:line="360" w:lineRule="auto"/>
        <w:jc w:val="both"/>
        <w:rPr>
          <w:rFonts w:ascii="Century Gothic" w:eastAsia="Century Gothic" w:hAnsi="Century Gothic" w:cs="Century Gothic"/>
          <w:b/>
          <w:sz w:val="22"/>
          <w:szCs w:val="22"/>
        </w:rPr>
      </w:pPr>
    </w:p>
    <w:p w14:paraId="065CDE6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IAC0201</w:t>
      </w:r>
      <w:r>
        <w:rPr>
          <w:rFonts w:ascii="Century Gothic" w:eastAsia="Century Gothic" w:hAnsi="Century Gothic" w:cs="Century Gothic"/>
          <w:sz w:val="22"/>
          <w:szCs w:val="22"/>
        </w:rPr>
        <w:t xml:space="preserve"> The use of specifications and workplace instructions to determine the type, quality, sizes and quantities of raw materials and consumables for the frame preparation process is reasoned.</w:t>
      </w:r>
    </w:p>
    <w:p w14:paraId="466D7E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IAC0202</w:t>
      </w:r>
      <w:r>
        <w:rPr>
          <w:rFonts w:ascii="Century Gothic" w:eastAsia="Century Gothic" w:hAnsi="Century Gothic" w:cs="Century Gothic"/>
          <w:sz w:val="22"/>
          <w:szCs w:val="22"/>
        </w:rPr>
        <w:t xml:space="preserve"> Various types of frames and their raw materials and type of foundation materials to be used for each component are identified.</w:t>
      </w:r>
    </w:p>
    <w:p w14:paraId="2FD0247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IAC0203</w:t>
      </w:r>
      <w:r>
        <w:rPr>
          <w:rFonts w:ascii="Century Gothic" w:eastAsia="Century Gothic" w:hAnsi="Century Gothic" w:cs="Century Gothic"/>
          <w:sz w:val="22"/>
          <w:szCs w:val="22"/>
        </w:rPr>
        <w:t xml:space="preserve"> Types and gauges of various springs needed for the knocker-on process are identified including coil springs and zig-zag springs.</w:t>
      </w:r>
    </w:p>
    <w:p w14:paraId="06AB9A5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IAC0204</w:t>
      </w:r>
      <w:r>
        <w:rPr>
          <w:rFonts w:ascii="Century Gothic" w:eastAsia="Century Gothic" w:hAnsi="Century Gothic" w:cs="Century Gothic"/>
          <w:sz w:val="22"/>
          <w:szCs w:val="22"/>
        </w:rPr>
        <w:t xml:space="preserve"> Types, sizes, quantity and quality of consumables such as clips, nails, staples, edge rolls, twine and cord needed for the springing up process are identified.</w:t>
      </w:r>
    </w:p>
    <w:p w14:paraId="70FA380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IAC0205</w:t>
      </w:r>
      <w:r>
        <w:rPr>
          <w:rFonts w:ascii="Century Gothic" w:eastAsia="Century Gothic" w:hAnsi="Century Gothic" w:cs="Century Gothic"/>
          <w:sz w:val="22"/>
          <w:szCs w:val="22"/>
        </w:rPr>
        <w:t xml:space="preserve"> Differences between the types of webbing needed for the knocker on process, such as manmade elastic and rubber webbing, and natural fibres like jute webbing are evaluated.</w:t>
      </w:r>
    </w:p>
    <w:p w14:paraId="5FE108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IAC0206</w:t>
      </w:r>
      <w:r>
        <w:rPr>
          <w:rFonts w:ascii="Century Gothic" w:eastAsia="Century Gothic" w:hAnsi="Century Gothic" w:cs="Century Gothic"/>
          <w:sz w:val="22"/>
          <w:szCs w:val="22"/>
        </w:rPr>
        <w:t xml:space="preserve"> Types, sizes, quantity and quality of consumables such as clips, tacks, and staples needed for the webbing up process are identified.</w:t>
      </w:r>
    </w:p>
    <w:p w14:paraId="30C5070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IAC0207</w:t>
      </w:r>
      <w:r>
        <w:rPr>
          <w:rFonts w:ascii="Century Gothic" w:eastAsia="Century Gothic" w:hAnsi="Century Gothic" w:cs="Century Gothic"/>
          <w:sz w:val="22"/>
          <w:szCs w:val="22"/>
        </w:rPr>
        <w:t xml:space="preserve"> Methods for identifying density and thickness of various types of foam required for the foaming up process are described.</w:t>
      </w:r>
    </w:p>
    <w:p w14:paraId="54E7468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IAC0208</w:t>
      </w:r>
      <w:r>
        <w:rPr>
          <w:rFonts w:ascii="Century Gothic" w:eastAsia="Century Gothic" w:hAnsi="Century Gothic" w:cs="Century Gothic"/>
          <w:sz w:val="22"/>
          <w:szCs w:val="22"/>
        </w:rPr>
        <w:t xml:space="preserve"> Consumables required for the foaming up process are listed.</w:t>
      </w:r>
    </w:p>
    <w:p w14:paraId="423AE3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IAC0209</w:t>
      </w:r>
      <w:r>
        <w:rPr>
          <w:rFonts w:ascii="Century Gothic" w:eastAsia="Century Gothic" w:hAnsi="Century Gothic" w:cs="Century Gothic"/>
          <w:sz w:val="22"/>
          <w:szCs w:val="22"/>
        </w:rPr>
        <w:t xml:space="preserve"> Raw materials required for the padding and covering of coil springs are listed.</w:t>
      </w:r>
    </w:p>
    <w:p w14:paraId="0A9D7A5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IAC0210</w:t>
      </w:r>
      <w:r>
        <w:rPr>
          <w:rFonts w:ascii="Century Gothic" w:eastAsia="Century Gothic" w:hAnsi="Century Gothic" w:cs="Century Gothic"/>
          <w:sz w:val="22"/>
          <w:szCs w:val="22"/>
        </w:rPr>
        <w:t xml:space="preserve"> Fabrics used for covering webbing, springs, foam and padding including calico, hessian </w:t>
      </w:r>
      <w:r>
        <w:rPr>
          <w:rFonts w:ascii="Century Gothic" w:eastAsia="Century Gothic" w:hAnsi="Century Gothic" w:cs="Century Gothic"/>
          <w:b/>
          <w:sz w:val="22"/>
          <w:szCs w:val="22"/>
        </w:rPr>
        <w:t>(burlap)</w:t>
      </w:r>
      <w:r>
        <w:rPr>
          <w:rFonts w:ascii="Century Gothic" w:eastAsia="Century Gothic" w:hAnsi="Century Gothic" w:cs="Century Gothic"/>
          <w:sz w:val="22"/>
          <w:szCs w:val="22"/>
        </w:rPr>
        <w:t>, polypropylene, Dacron, cambric and flock are listed.</w:t>
      </w:r>
    </w:p>
    <w:p w14:paraId="46E381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IAC0211</w:t>
      </w:r>
      <w:r>
        <w:rPr>
          <w:rFonts w:ascii="Century Gothic" w:eastAsia="Century Gothic" w:hAnsi="Century Gothic" w:cs="Century Gothic"/>
          <w:sz w:val="22"/>
          <w:szCs w:val="22"/>
        </w:rPr>
        <w:t xml:space="preserve"> Principles and concepts of safe materials handling and storage methods are reasoned.</w:t>
      </w:r>
    </w:p>
    <w:p w14:paraId="48A21919" w14:textId="77777777" w:rsidR="007856DE" w:rsidRDefault="007856DE">
      <w:pPr>
        <w:spacing w:line="360" w:lineRule="auto"/>
        <w:jc w:val="both"/>
        <w:rPr>
          <w:rFonts w:ascii="Century Gothic" w:eastAsia="Century Gothic" w:hAnsi="Century Gothic" w:cs="Century Gothic"/>
          <w:b/>
          <w:i/>
          <w:sz w:val="22"/>
          <w:szCs w:val="22"/>
        </w:rPr>
      </w:pPr>
    </w:p>
    <w:p w14:paraId="4B3F28FC" w14:textId="77777777" w:rsidR="00030DDD"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15%)</w:t>
      </w:r>
    </w:p>
    <w:p w14:paraId="6BD18F9B" w14:textId="77777777" w:rsidR="00030DDD" w:rsidRDefault="00030DDD">
      <w:pPr>
        <w:rPr>
          <w:rFonts w:ascii="Century Gothic" w:eastAsia="Century Gothic" w:hAnsi="Century Gothic" w:cs="Century Gothic"/>
          <w:b/>
          <w:i/>
        </w:rPr>
      </w:pPr>
      <w:r>
        <w:rPr>
          <w:rFonts w:ascii="Century Gothic" w:eastAsia="Century Gothic" w:hAnsi="Century Gothic" w:cs="Century Gothic"/>
          <w:b/>
          <w:i/>
        </w:rPr>
        <w:br w:type="page"/>
      </w:r>
    </w:p>
    <w:p w14:paraId="18BD1FBF" w14:textId="77777777" w:rsidR="00030DDD" w:rsidRPr="00030DDD" w:rsidRDefault="00030DDD" w:rsidP="00030DDD">
      <w:pPr>
        <w:pStyle w:val="Heading2"/>
        <w:rPr>
          <w:lang w:val="en-US"/>
        </w:rPr>
      </w:pPr>
      <w:bookmarkStart w:id="6" w:name="_Toc197017586"/>
      <w:r w:rsidRPr="00030DDD">
        <w:rPr>
          <w:lang w:val="en-US"/>
        </w:rPr>
        <w:lastRenderedPageBreak/>
        <w:t>Integrated Assessment – KM-02-KT02: Upholstery Raw Materials and Consumables</w:t>
      </w:r>
      <w:bookmarkEnd w:id="6"/>
    </w:p>
    <w:p w14:paraId="7DA7638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15%</w:t>
      </w:r>
    </w:p>
    <w:p w14:paraId="742C859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Assessment Type: Integrated Formative Assessment – Case Study with Scenario-Based Questions</w:t>
      </w:r>
    </w:p>
    <w:p w14:paraId="6F8EADE8"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Case Study</w:t>
      </w:r>
    </w:p>
    <w:p w14:paraId="269CB26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Sibongile is a junior upholsterer in a mid-sized furniture production workshop. Her team receives an order to produce a batch of ten high-end lounge chairs for a corporate client. Each chair must be built using high-density foam, coil springs for the seats, jute webbing on the base, and specific fabrics such as hessian and Dacron for internal covering.</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The production supervisor provides her with a job card detailing the frame type (a reinforced hardwood structure), and a materials list including spray adhesive, edge rolls, twine, and a set number of staples and clips per chair. All materials are stored in the back storeroom, which has poor ventilation and inconsistent labelling on shelves.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Sibongile begins the process but struggles with identifying spring gauges and mistakenly uses 9-gauge zig-zag springs instead of coil springs. She also uses elastic webbing in place of jute because the jute was stored in an unlabelled box.</w:t>
      </w:r>
    </w:p>
    <w:p w14:paraId="312A2DB7"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Scenario-Based Questions</w:t>
      </w:r>
    </w:p>
    <w:p w14:paraId="33BBB36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Based on the job card, what steps should Sibongile have taken to ensure she selected the correct type, quality, and quantity of raw materials and consumables? (IAC0201)</w:t>
      </w:r>
    </w:p>
    <w:p w14:paraId="0C245AA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Identify the type of frame specified and explain why a reinforced hardwood structure is suitable for high-end lounge chairs. (IAC0202)</w:t>
      </w:r>
    </w:p>
    <w:p w14:paraId="7B62117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What is the difference between the 9-gauge zig-zag springs Sibongile used and the coil springs specified? When is each type appropriate? (IAC0203)</w:t>
      </w:r>
    </w:p>
    <w:p w14:paraId="7A85A7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4. List the consumables Sibongile should have used during the springing-up process. Comment on quantity and quality expectations. (IAC0204)</w:t>
      </w:r>
    </w:p>
    <w:p w14:paraId="2DE9ADD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5. Evaluate the implications of using elastic webbing instead of jute webbing for this type of furniture. (IAC0205)</w:t>
      </w:r>
    </w:p>
    <w:p w14:paraId="4EB40B1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6. Identify the correct consumables for the webbing-up process and explain how they differ in purpose or application from those used in springing-up. (IAC0206)</w:t>
      </w:r>
    </w:p>
    <w:p w14:paraId="2C48218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7. How could Sibongile determine the correct density and thickness of foam for the lounge chairs? (IAC0207)</w:t>
      </w:r>
    </w:p>
    <w:p w14:paraId="6D04C4B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8. List the consumables and materials she would need for the foaming-up process. (IAC0208)</w:t>
      </w:r>
    </w:p>
    <w:p w14:paraId="5983F4F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9. What raw materials should be used to pad and cover the coil springs before applying the outer fabric? (IAC0209)</w:t>
      </w:r>
    </w:p>
    <w:p w14:paraId="278A948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10. List the fabrics used to cover webbing, springs, foam and padding in this scenario. (IAC0210)</w:t>
      </w:r>
    </w:p>
    <w:p w14:paraId="7F55507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11. Discuss the risks associated with poor materials handling and storage, as observed in the workshop’s back storeroom. Suggest improvements. (IAC0211)</w:t>
      </w:r>
    </w:p>
    <w:p w14:paraId="3BC4814B"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Model Answers</w:t>
      </w:r>
    </w:p>
    <w:p w14:paraId="6F50BC5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Answers correspond to the scenario-based questions and should demonstrate reasoning, identification, listing, and evaluation skills aligned to IAC0201–IAC0211.</w:t>
      </w:r>
    </w:p>
    <w:p w14:paraId="7937B4AB"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3C26849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Each question is worth approximately 5 marks. Full marks awarded for clear, technically accurate, and complete answers. Partial marks may be awarded for partially correct responses.</w:t>
      </w:r>
    </w:p>
    <w:p w14:paraId="14E90D05"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30DDD" w:rsidRPr="00030DDD" w14:paraId="3C249D81" w14:textId="77777777" w:rsidTr="00030DDD">
        <w:tc>
          <w:tcPr>
            <w:tcW w:w="2160" w:type="dxa"/>
            <w:hideMark/>
          </w:tcPr>
          <w:p w14:paraId="1FDF52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w:t>
            </w:r>
          </w:p>
        </w:tc>
        <w:tc>
          <w:tcPr>
            <w:tcW w:w="2160" w:type="dxa"/>
            <w:hideMark/>
          </w:tcPr>
          <w:p w14:paraId="165A375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Excellent (5)</w:t>
            </w:r>
          </w:p>
        </w:tc>
        <w:tc>
          <w:tcPr>
            <w:tcW w:w="2160" w:type="dxa"/>
            <w:hideMark/>
          </w:tcPr>
          <w:p w14:paraId="30504D2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Competent (3-4)</w:t>
            </w:r>
          </w:p>
        </w:tc>
        <w:tc>
          <w:tcPr>
            <w:tcW w:w="2160" w:type="dxa"/>
            <w:hideMark/>
          </w:tcPr>
          <w:p w14:paraId="645BA57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Needs Support (1-2)</w:t>
            </w:r>
          </w:p>
        </w:tc>
      </w:tr>
      <w:tr w:rsidR="00030DDD" w:rsidRPr="00030DDD" w14:paraId="6D546143" w14:textId="77777777" w:rsidTr="00030DDD">
        <w:tc>
          <w:tcPr>
            <w:tcW w:w="2160" w:type="dxa"/>
            <w:hideMark/>
          </w:tcPr>
          <w:p w14:paraId="2EAF2D0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Understanding of material specifications and job instructions (IAC0201)</w:t>
            </w:r>
          </w:p>
        </w:tc>
        <w:tc>
          <w:tcPr>
            <w:tcW w:w="2160" w:type="dxa"/>
            <w:hideMark/>
          </w:tcPr>
          <w:p w14:paraId="118EA56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664F7ED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23FEB63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40B6586A" w14:textId="77777777" w:rsidTr="00030DDD">
        <w:tc>
          <w:tcPr>
            <w:tcW w:w="2160" w:type="dxa"/>
            <w:hideMark/>
          </w:tcPr>
          <w:p w14:paraId="0DBC36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Identification of frame types and materials (IAC0202)</w:t>
            </w:r>
          </w:p>
        </w:tc>
        <w:tc>
          <w:tcPr>
            <w:tcW w:w="2160" w:type="dxa"/>
            <w:hideMark/>
          </w:tcPr>
          <w:p w14:paraId="32686FB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277CCA2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7DD8EAB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67B4EFA9" w14:textId="77777777" w:rsidTr="00030DDD">
        <w:tc>
          <w:tcPr>
            <w:tcW w:w="2160" w:type="dxa"/>
            <w:hideMark/>
          </w:tcPr>
          <w:p w14:paraId="1EEDC3F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Understanding of spring types and gauges (IAC0203)</w:t>
            </w:r>
          </w:p>
        </w:tc>
        <w:tc>
          <w:tcPr>
            <w:tcW w:w="2160" w:type="dxa"/>
            <w:hideMark/>
          </w:tcPr>
          <w:p w14:paraId="57989FC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 xml:space="preserve">Demonstrates excellent understanding and applies all concepts correctly with </w:t>
            </w:r>
            <w:r w:rsidRPr="00030DDD">
              <w:rPr>
                <w:rFonts w:ascii="Century Gothic" w:eastAsia="MS Mincho" w:hAnsi="Century Gothic" w:cs="Times New Roman"/>
                <w:color w:val="auto"/>
                <w:sz w:val="22"/>
                <w:szCs w:val="22"/>
                <w:lang w:val="en-US"/>
              </w:rPr>
              <w:lastRenderedPageBreak/>
              <w:t>relevant examples.</w:t>
            </w:r>
          </w:p>
        </w:tc>
        <w:tc>
          <w:tcPr>
            <w:tcW w:w="2160" w:type="dxa"/>
            <w:hideMark/>
          </w:tcPr>
          <w:p w14:paraId="1CC7624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Generally correct responses with minor errors or omissions.</w:t>
            </w:r>
          </w:p>
        </w:tc>
        <w:tc>
          <w:tcPr>
            <w:tcW w:w="2160" w:type="dxa"/>
            <w:hideMark/>
          </w:tcPr>
          <w:p w14:paraId="59427B8F"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5AB5AEAF" w14:textId="77777777" w:rsidTr="00030DDD">
        <w:tc>
          <w:tcPr>
            <w:tcW w:w="2160" w:type="dxa"/>
            <w:hideMark/>
          </w:tcPr>
          <w:p w14:paraId="32B01C1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Listing and describing consumables (IAC0204–IAC0206)</w:t>
            </w:r>
          </w:p>
        </w:tc>
        <w:tc>
          <w:tcPr>
            <w:tcW w:w="2160" w:type="dxa"/>
            <w:hideMark/>
          </w:tcPr>
          <w:p w14:paraId="719FD9E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5E97BBA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5558C84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6036C338" w14:textId="77777777" w:rsidTr="00030DDD">
        <w:tc>
          <w:tcPr>
            <w:tcW w:w="2160" w:type="dxa"/>
            <w:hideMark/>
          </w:tcPr>
          <w:p w14:paraId="4DAAC98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Foam identification and application (IAC0207–IAC0208)</w:t>
            </w:r>
          </w:p>
        </w:tc>
        <w:tc>
          <w:tcPr>
            <w:tcW w:w="2160" w:type="dxa"/>
            <w:hideMark/>
          </w:tcPr>
          <w:p w14:paraId="7EABA3A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0B67B36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3360894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3A1F9439" w14:textId="77777777" w:rsidTr="00030DDD">
        <w:tc>
          <w:tcPr>
            <w:tcW w:w="2160" w:type="dxa"/>
            <w:hideMark/>
          </w:tcPr>
          <w:p w14:paraId="1B121C2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Fabric and padding application (IAC0209–IAC0210)</w:t>
            </w:r>
          </w:p>
        </w:tc>
        <w:tc>
          <w:tcPr>
            <w:tcW w:w="2160" w:type="dxa"/>
            <w:hideMark/>
          </w:tcPr>
          <w:p w14:paraId="076C59F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0E9FB77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2D1F6E9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19E83616" w14:textId="77777777" w:rsidTr="00030DDD">
        <w:tc>
          <w:tcPr>
            <w:tcW w:w="2160" w:type="dxa"/>
            <w:hideMark/>
          </w:tcPr>
          <w:p w14:paraId="4F62176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Storage safety and reasoning (IAC0211)</w:t>
            </w:r>
          </w:p>
        </w:tc>
        <w:tc>
          <w:tcPr>
            <w:tcW w:w="2160" w:type="dxa"/>
            <w:hideMark/>
          </w:tcPr>
          <w:p w14:paraId="749F7F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5AEB711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06E0A2B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bl>
    <w:p w14:paraId="238601F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p>
    <w:p w14:paraId="0F3CABC7" w14:textId="77777777" w:rsidR="007856DE" w:rsidRDefault="007856DE">
      <w:pPr>
        <w:spacing w:line="360" w:lineRule="auto"/>
        <w:jc w:val="both"/>
        <w:rPr>
          <w:rFonts w:ascii="Century Gothic" w:eastAsia="Century Gothic" w:hAnsi="Century Gothic" w:cs="Century Gothic"/>
        </w:rPr>
      </w:pPr>
    </w:p>
    <w:p w14:paraId="5B08B5D1" w14:textId="77777777" w:rsidR="007856DE" w:rsidRDefault="00816932">
      <w:pPr>
        <w:spacing w:line="360" w:lineRule="auto"/>
        <w:jc w:val="both"/>
        <w:rPr>
          <w:rFonts w:ascii="Century Gothic" w:eastAsia="Century Gothic" w:hAnsi="Century Gothic" w:cs="Century Gothic"/>
          <w:sz w:val="22"/>
          <w:szCs w:val="22"/>
        </w:rPr>
      </w:pPr>
      <w:r>
        <w:br w:type="page"/>
      </w:r>
    </w:p>
    <w:p w14:paraId="311AEFC9" w14:textId="77777777" w:rsidR="007856DE" w:rsidRDefault="00816932">
      <w:pPr>
        <w:pStyle w:val="Heading1"/>
        <w:jc w:val="both"/>
        <w:rPr>
          <w:rFonts w:ascii="Century Gothic" w:eastAsia="Century Gothic" w:hAnsi="Century Gothic" w:cs="Century Gothic"/>
        </w:rPr>
      </w:pPr>
      <w:bookmarkStart w:id="7" w:name="_Toc197017587"/>
      <w:r>
        <w:rPr>
          <w:rFonts w:ascii="Century Gothic" w:eastAsia="Century Gothic" w:hAnsi="Century Gothic" w:cs="Century Gothic"/>
        </w:rPr>
        <w:lastRenderedPageBreak/>
        <w:t>KM-02-KT03: Raw materials and consumables used in the frame padding process (5%)</w:t>
      </w:r>
      <w:bookmarkEnd w:id="7"/>
    </w:p>
    <w:p w14:paraId="16DEB4AB" w14:textId="77777777" w:rsidR="007856DE" w:rsidRDefault="007856DE">
      <w:pPr>
        <w:spacing w:line="360" w:lineRule="auto"/>
        <w:jc w:val="both"/>
        <w:rPr>
          <w:rFonts w:ascii="Century Gothic" w:eastAsia="Century Gothic" w:hAnsi="Century Gothic" w:cs="Century Gothic"/>
          <w:b/>
          <w:sz w:val="40"/>
          <w:szCs w:val="40"/>
        </w:rPr>
      </w:pPr>
    </w:p>
    <w:p w14:paraId="2480E8A7"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0AD9C6F4" w14:textId="77777777" w:rsidR="007856DE" w:rsidRDefault="007856DE">
      <w:pPr>
        <w:spacing w:line="360" w:lineRule="auto"/>
        <w:jc w:val="both"/>
        <w:rPr>
          <w:rFonts w:ascii="Century Gothic" w:eastAsia="Century Gothic" w:hAnsi="Century Gothic" w:cs="Century Gothic"/>
          <w:b/>
          <w:sz w:val="22"/>
          <w:szCs w:val="22"/>
        </w:rPr>
      </w:pPr>
    </w:p>
    <w:p w14:paraId="0E7FD37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IAC0301</w:t>
      </w:r>
      <w:r>
        <w:rPr>
          <w:rFonts w:ascii="Century Gothic" w:eastAsia="Century Gothic" w:hAnsi="Century Gothic" w:cs="Century Gothic"/>
          <w:sz w:val="22"/>
          <w:szCs w:val="22"/>
        </w:rPr>
        <w:t xml:space="preserve"> Types of natural raw materials used as padding for upholstered furniture are identified and the respective uses and characteristics are evaluated.</w:t>
      </w:r>
    </w:p>
    <w:p w14:paraId="2DEA38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IAC0302</w:t>
      </w:r>
      <w:r>
        <w:rPr>
          <w:rFonts w:ascii="Century Gothic" w:eastAsia="Century Gothic" w:hAnsi="Century Gothic" w:cs="Century Gothic"/>
          <w:sz w:val="22"/>
          <w:szCs w:val="22"/>
        </w:rPr>
        <w:t xml:space="preserve"> Types of man-made raw materials used as padding for upholstered furniture are identified and the respective uses and characteristics are evaluated.</w:t>
      </w:r>
    </w:p>
    <w:p w14:paraId="66D17B2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IAC0303</w:t>
      </w:r>
      <w:r>
        <w:rPr>
          <w:rFonts w:ascii="Century Gothic" w:eastAsia="Century Gothic" w:hAnsi="Century Gothic" w:cs="Century Gothic"/>
          <w:sz w:val="22"/>
          <w:szCs w:val="22"/>
        </w:rPr>
        <w:t xml:space="preserve"> The importance of safe handling and storage of raw materials is justified.</w:t>
      </w:r>
    </w:p>
    <w:p w14:paraId="4B1F511A" w14:textId="77777777" w:rsidR="007856DE" w:rsidRDefault="007856DE">
      <w:pPr>
        <w:spacing w:line="360" w:lineRule="auto"/>
        <w:jc w:val="both"/>
        <w:rPr>
          <w:rFonts w:ascii="Century Gothic" w:eastAsia="Century Gothic" w:hAnsi="Century Gothic" w:cs="Century Gothic"/>
          <w:b/>
          <w:sz w:val="22"/>
          <w:szCs w:val="22"/>
        </w:rPr>
      </w:pPr>
    </w:p>
    <w:p w14:paraId="5C657A91"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65F9C3DC" w14:textId="77777777" w:rsidR="00030DDD" w:rsidRDefault="00030DDD">
      <w:r>
        <w:br w:type="page"/>
      </w:r>
      <w:bookmarkStart w:id="8" w:name="_GoBack"/>
    </w:p>
    <w:p w14:paraId="704514A9" w14:textId="77777777" w:rsidR="00030DDD" w:rsidRPr="00030DDD" w:rsidRDefault="00030DDD" w:rsidP="00030DDD">
      <w:pPr>
        <w:pStyle w:val="Heading2"/>
        <w:rPr>
          <w:lang w:val="en-US"/>
        </w:rPr>
      </w:pPr>
      <w:bookmarkStart w:id="9" w:name="_Toc197017588"/>
      <w:bookmarkEnd w:id="8"/>
      <w:r w:rsidRPr="00030DDD">
        <w:rPr>
          <w:lang w:val="en-US"/>
        </w:rPr>
        <w:lastRenderedPageBreak/>
        <w:t>Integrated Assessment – KM-02-KT03: Raw Materials and Consumables Used in the Frame Padding Process</w:t>
      </w:r>
      <w:bookmarkEnd w:id="9"/>
    </w:p>
    <w:p w14:paraId="5569163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5%</w:t>
      </w:r>
    </w:p>
    <w:p w14:paraId="46D24F6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Instruments Overview</w:t>
      </w:r>
    </w:p>
    <w:p w14:paraId="2F750CC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MCQs: IAC0301 &amp; IAC0302</w:t>
      </w:r>
      <w:r w:rsidRPr="00030DDD">
        <w:rPr>
          <w:rFonts w:ascii="Century Gothic" w:eastAsia="MS Mincho" w:hAnsi="Century Gothic" w:cs="Times New Roman"/>
          <w:color w:val="auto"/>
          <w:sz w:val="22"/>
          <w:szCs w:val="22"/>
          <w:lang w:val="en-US"/>
        </w:rPr>
        <w:br/>
        <w:t>Matching Activity: IAC0301 &amp; IAC0302</w:t>
      </w:r>
      <w:r w:rsidRPr="00030DDD">
        <w:rPr>
          <w:rFonts w:ascii="Century Gothic" w:eastAsia="MS Mincho" w:hAnsi="Century Gothic" w:cs="Times New Roman"/>
          <w:color w:val="auto"/>
          <w:sz w:val="22"/>
          <w:szCs w:val="22"/>
          <w:lang w:val="en-US"/>
        </w:rPr>
        <w:br/>
        <w:t>Short Answer Questions: IAC0303</w:t>
      </w:r>
      <w:r w:rsidRPr="00030DDD">
        <w:rPr>
          <w:rFonts w:ascii="Century Gothic" w:eastAsia="MS Mincho" w:hAnsi="Century Gothic" w:cs="Times New Roman"/>
          <w:color w:val="auto"/>
          <w:sz w:val="22"/>
          <w:szCs w:val="22"/>
          <w:lang w:val="en-US"/>
        </w:rPr>
        <w:br/>
        <w:t>Case Study &amp; Scenario: IAC0301–IAC0303</w:t>
      </w:r>
    </w:p>
    <w:p w14:paraId="0FC25F1F"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A: Multiple Choice Questions (5 marks)</w:t>
      </w:r>
    </w:p>
    <w:p w14:paraId="34299185"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Which of the following is a natural padding material?</w:t>
      </w:r>
      <w:r w:rsidRPr="00030DDD">
        <w:rPr>
          <w:rFonts w:ascii="Century Gothic" w:eastAsia="MS Mincho" w:hAnsi="Century Gothic" w:cs="Times New Roman"/>
          <w:color w:val="auto"/>
          <w:sz w:val="22"/>
          <w:szCs w:val="22"/>
          <w:lang w:val="en-US"/>
        </w:rPr>
        <w:br/>
        <w:t xml:space="preserve">   A) Memory foam</w:t>
      </w:r>
      <w:r w:rsidRPr="00030DDD">
        <w:rPr>
          <w:rFonts w:ascii="Century Gothic" w:eastAsia="MS Mincho" w:hAnsi="Century Gothic" w:cs="Times New Roman"/>
          <w:color w:val="auto"/>
          <w:sz w:val="22"/>
          <w:szCs w:val="22"/>
          <w:lang w:val="en-US"/>
        </w:rPr>
        <w:br/>
        <w:t xml:space="preserve">   B) Polyester fibre</w:t>
      </w:r>
      <w:r w:rsidRPr="00030DDD">
        <w:rPr>
          <w:rFonts w:ascii="Century Gothic" w:eastAsia="MS Mincho" w:hAnsi="Century Gothic" w:cs="Times New Roman"/>
          <w:color w:val="auto"/>
          <w:sz w:val="22"/>
          <w:szCs w:val="22"/>
          <w:lang w:val="en-US"/>
        </w:rPr>
        <w:br/>
        <w:t xml:space="preserve">   C) Kapok</w:t>
      </w:r>
      <w:r w:rsidRPr="00030DDD">
        <w:rPr>
          <w:rFonts w:ascii="Century Gothic" w:eastAsia="MS Mincho" w:hAnsi="Century Gothic" w:cs="Times New Roman"/>
          <w:color w:val="auto"/>
          <w:sz w:val="22"/>
          <w:szCs w:val="22"/>
          <w:lang w:val="en-US"/>
        </w:rPr>
        <w:br/>
        <w:t xml:space="preserve">   D) Polyurethane</w:t>
      </w:r>
    </w:p>
    <w:p w14:paraId="54E4437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Coir is made from:</w:t>
      </w:r>
      <w:r w:rsidRPr="00030DDD">
        <w:rPr>
          <w:rFonts w:ascii="Century Gothic" w:eastAsia="MS Mincho" w:hAnsi="Century Gothic" w:cs="Times New Roman"/>
          <w:color w:val="auto"/>
          <w:sz w:val="22"/>
          <w:szCs w:val="22"/>
          <w:lang w:val="en-US"/>
        </w:rPr>
        <w:br/>
        <w:t xml:space="preserve">   A) Cotton lint</w:t>
      </w:r>
      <w:r w:rsidRPr="00030DDD">
        <w:rPr>
          <w:rFonts w:ascii="Century Gothic" w:eastAsia="MS Mincho" w:hAnsi="Century Gothic" w:cs="Times New Roman"/>
          <w:color w:val="auto"/>
          <w:sz w:val="22"/>
          <w:szCs w:val="22"/>
          <w:lang w:val="en-US"/>
        </w:rPr>
        <w:br/>
        <w:t xml:space="preserve">   B) Tree bark</w:t>
      </w:r>
      <w:r w:rsidRPr="00030DDD">
        <w:rPr>
          <w:rFonts w:ascii="Century Gothic" w:eastAsia="MS Mincho" w:hAnsi="Century Gothic" w:cs="Times New Roman"/>
          <w:color w:val="auto"/>
          <w:sz w:val="22"/>
          <w:szCs w:val="22"/>
          <w:lang w:val="en-US"/>
        </w:rPr>
        <w:br/>
        <w:t xml:space="preserve">   C) Coconut husk fibres</w:t>
      </w:r>
      <w:r w:rsidRPr="00030DDD">
        <w:rPr>
          <w:rFonts w:ascii="Century Gothic" w:eastAsia="MS Mincho" w:hAnsi="Century Gothic" w:cs="Times New Roman"/>
          <w:color w:val="auto"/>
          <w:sz w:val="22"/>
          <w:szCs w:val="22"/>
          <w:lang w:val="en-US"/>
        </w:rPr>
        <w:br/>
        <w:t xml:space="preserve">   D) Plastic recycling</w:t>
      </w:r>
    </w:p>
    <w:p w14:paraId="288E6BE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Which of the following is a man-made padding material?</w:t>
      </w:r>
      <w:r w:rsidRPr="00030DDD">
        <w:rPr>
          <w:rFonts w:ascii="Century Gothic" w:eastAsia="MS Mincho" w:hAnsi="Century Gothic" w:cs="Times New Roman"/>
          <w:color w:val="auto"/>
          <w:sz w:val="22"/>
          <w:szCs w:val="22"/>
          <w:lang w:val="en-US"/>
        </w:rPr>
        <w:br/>
        <w:t xml:space="preserve">   A) Dacron</w:t>
      </w:r>
      <w:r w:rsidRPr="00030DDD">
        <w:rPr>
          <w:rFonts w:ascii="Century Gothic" w:eastAsia="MS Mincho" w:hAnsi="Century Gothic" w:cs="Times New Roman"/>
          <w:color w:val="auto"/>
          <w:sz w:val="22"/>
          <w:szCs w:val="22"/>
          <w:lang w:val="en-US"/>
        </w:rPr>
        <w:br/>
        <w:t xml:space="preserve">   B) Coir</w:t>
      </w:r>
      <w:r w:rsidRPr="00030DDD">
        <w:rPr>
          <w:rFonts w:ascii="Century Gothic" w:eastAsia="MS Mincho" w:hAnsi="Century Gothic" w:cs="Times New Roman"/>
          <w:color w:val="auto"/>
          <w:sz w:val="22"/>
          <w:szCs w:val="22"/>
          <w:lang w:val="en-US"/>
        </w:rPr>
        <w:br/>
        <w:t xml:space="preserve">   C) Wool</w:t>
      </w:r>
      <w:r w:rsidRPr="00030DDD">
        <w:rPr>
          <w:rFonts w:ascii="Century Gothic" w:eastAsia="MS Mincho" w:hAnsi="Century Gothic" w:cs="Times New Roman"/>
          <w:color w:val="auto"/>
          <w:sz w:val="22"/>
          <w:szCs w:val="22"/>
          <w:lang w:val="en-US"/>
        </w:rPr>
        <w:br/>
        <w:t xml:space="preserve">   D) Hessian</w:t>
      </w:r>
    </w:p>
    <w:p w14:paraId="39A1993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4. Foam density refers to:</w:t>
      </w:r>
      <w:r w:rsidRPr="00030DDD">
        <w:rPr>
          <w:rFonts w:ascii="Century Gothic" w:eastAsia="MS Mincho" w:hAnsi="Century Gothic" w:cs="Times New Roman"/>
          <w:color w:val="auto"/>
          <w:sz w:val="22"/>
          <w:szCs w:val="22"/>
          <w:lang w:val="en-US"/>
        </w:rPr>
        <w:br/>
        <w:t xml:space="preserve">   A) The colour of the foam</w:t>
      </w:r>
      <w:r w:rsidRPr="00030DDD">
        <w:rPr>
          <w:rFonts w:ascii="Century Gothic" w:eastAsia="MS Mincho" w:hAnsi="Century Gothic" w:cs="Times New Roman"/>
          <w:color w:val="auto"/>
          <w:sz w:val="22"/>
          <w:szCs w:val="22"/>
          <w:lang w:val="en-US"/>
        </w:rPr>
        <w:br/>
        <w:t xml:space="preserve">   B) Its ability to float</w:t>
      </w:r>
      <w:r w:rsidRPr="00030DDD">
        <w:rPr>
          <w:rFonts w:ascii="Century Gothic" w:eastAsia="MS Mincho" w:hAnsi="Century Gothic" w:cs="Times New Roman"/>
          <w:color w:val="auto"/>
          <w:sz w:val="22"/>
          <w:szCs w:val="22"/>
          <w:lang w:val="en-US"/>
        </w:rPr>
        <w:br/>
        <w:t xml:space="preserve">   C) The firmness of the foam</w:t>
      </w:r>
      <w:r w:rsidRPr="00030DDD">
        <w:rPr>
          <w:rFonts w:ascii="Century Gothic" w:eastAsia="MS Mincho" w:hAnsi="Century Gothic" w:cs="Times New Roman"/>
          <w:color w:val="auto"/>
          <w:sz w:val="22"/>
          <w:szCs w:val="22"/>
          <w:lang w:val="en-US"/>
        </w:rPr>
        <w:br/>
        <w:t xml:space="preserve">   D) The mass per cubic metre</w:t>
      </w:r>
    </w:p>
    <w:p w14:paraId="339C404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5. Which of the following is most suitable for lightweight cushion filling?</w:t>
      </w:r>
      <w:r w:rsidRPr="00030DDD">
        <w:rPr>
          <w:rFonts w:ascii="Century Gothic" w:eastAsia="MS Mincho" w:hAnsi="Century Gothic" w:cs="Times New Roman"/>
          <w:color w:val="auto"/>
          <w:sz w:val="22"/>
          <w:szCs w:val="22"/>
          <w:lang w:val="en-US"/>
        </w:rPr>
        <w:br/>
        <w:t xml:space="preserve">   A) Jute</w:t>
      </w:r>
      <w:r w:rsidRPr="00030DDD">
        <w:rPr>
          <w:rFonts w:ascii="Century Gothic" w:eastAsia="MS Mincho" w:hAnsi="Century Gothic" w:cs="Times New Roman"/>
          <w:color w:val="auto"/>
          <w:sz w:val="22"/>
          <w:szCs w:val="22"/>
          <w:lang w:val="en-US"/>
        </w:rPr>
        <w:br/>
        <w:t xml:space="preserve">   B) Dacron</w:t>
      </w:r>
      <w:r w:rsidRPr="00030DDD">
        <w:rPr>
          <w:rFonts w:ascii="Century Gothic" w:eastAsia="MS Mincho" w:hAnsi="Century Gothic" w:cs="Times New Roman"/>
          <w:color w:val="auto"/>
          <w:sz w:val="22"/>
          <w:szCs w:val="22"/>
          <w:lang w:val="en-US"/>
        </w:rPr>
        <w:br/>
        <w:t xml:space="preserve">   C) Kapok</w:t>
      </w:r>
      <w:r w:rsidRPr="00030DDD">
        <w:rPr>
          <w:rFonts w:ascii="Century Gothic" w:eastAsia="MS Mincho" w:hAnsi="Century Gothic" w:cs="Times New Roman"/>
          <w:color w:val="auto"/>
          <w:sz w:val="22"/>
          <w:szCs w:val="22"/>
          <w:lang w:val="en-US"/>
        </w:rPr>
        <w:br/>
        <w:t xml:space="preserve">   D) Edge roll</w:t>
      </w:r>
    </w:p>
    <w:p w14:paraId="5023141B" w14:textId="77777777" w:rsidR="00B36ACF" w:rsidRDefault="00B36ACF">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4127946F"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Section B: Matching Activity (6 marks)</w:t>
      </w:r>
    </w:p>
    <w:p w14:paraId="4D049992" w14:textId="77777777" w:rsidR="00B36ACF"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Match the padding material in Column A with its correct use in Column B. (1 mark each)</w:t>
      </w:r>
      <w:r w:rsidRPr="00030DDD">
        <w:rPr>
          <w:rFonts w:ascii="Century Gothic" w:eastAsia="MS Mincho" w:hAnsi="Century Gothic" w:cs="Times New Roman"/>
          <w:color w:val="auto"/>
          <w:sz w:val="22"/>
          <w:szCs w:val="22"/>
          <w:lang w:val="en-US"/>
        </w:rPr>
        <w:br/>
      </w:r>
    </w:p>
    <w:p w14:paraId="1F3B1409" w14:textId="77777777" w:rsidR="00B36ACF" w:rsidRDefault="00B36ACF" w:rsidP="00030DDD">
      <w:pPr>
        <w:spacing w:after="200" w:line="276" w:lineRule="auto"/>
        <w:rPr>
          <w:rFonts w:ascii="Century Gothic" w:eastAsia="MS Mincho" w:hAnsi="Century Gothic" w:cs="Times New Roman"/>
          <w:color w:val="auto"/>
          <w:sz w:val="22"/>
          <w:szCs w:val="22"/>
          <w:lang w:val="en-US"/>
        </w:rPr>
        <w:sectPr w:rsidR="00B36ACF">
          <w:headerReference w:type="default" r:id="rId9"/>
          <w:footerReference w:type="default" r:id="rId10"/>
          <w:footerReference w:type="first" r:id="rId11"/>
          <w:pgSz w:w="11905" w:h="16837"/>
          <w:pgMar w:top="1440" w:right="1440" w:bottom="1440" w:left="1440" w:header="0" w:footer="1020" w:gutter="0"/>
          <w:pgNumType w:start="1"/>
          <w:cols w:space="720"/>
        </w:sectPr>
      </w:pPr>
    </w:p>
    <w:p w14:paraId="6C1B8A70" w14:textId="77777777" w:rsidR="00B36ACF"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Column A:</w:t>
      </w:r>
      <w:r w:rsidRPr="00030DDD">
        <w:rPr>
          <w:rFonts w:ascii="Century Gothic" w:eastAsia="MS Mincho" w:hAnsi="Century Gothic" w:cs="Times New Roman"/>
          <w:color w:val="auto"/>
          <w:sz w:val="22"/>
          <w:szCs w:val="22"/>
          <w:lang w:val="en-US"/>
        </w:rPr>
        <w:br/>
        <w:t>1. Coir</w:t>
      </w:r>
      <w:r w:rsidRPr="00030DDD">
        <w:rPr>
          <w:rFonts w:ascii="Century Gothic" w:eastAsia="MS Mincho" w:hAnsi="Century Gothic" w:cs="Times New Roman"/>
          <w:color w:val="auto"/>
          <w:sz w:val="22"/>
          <w:szCs w:val="22"/>
          <w:lang w:val="en-US"/>
        </w:rPr>
        <w:br/>
        <w:t>2. High-density foam</w:t>
      </w:r>
      <w:r w:rsidRPr="00030DDD">
        <w:rPr>
          <w:rFonts w:ascii="Century Gothic" w:eastAsia="MS Mincho" w:hAnsi="Century Gothic" w:cs="Times New Roman"/>
          <w:color w:val="auto"/>
          <w:sz w:val="22"/>
          <w:szCs w:val="22"/>
          <w:lang w:val="en-US"/>
        </w:rPr>
        <w:br/>
        <w:t>3. Kapok</w:t>
      </w:r>
      <w:r w:rsidRPr="00030DDD">
        <w:rPr>
          <w:rFonts w:ascii="Century Gothic" w:eastAsia="MS Mincho" w:hAnsi="Century Gothic" w:cs="Times New Roman"/>
          <w:color w:val="auto"/>
          <w:sz w:val="22"/>
          <w:szCs w:val="22"/>
          <w:lang w:val="en-US"/>
        </w:rPr>
        <w:br/>
        <w:t>4. Dacron</w:t>
      </w:r>
      <w:r w:rsidRPr="00030DDD">
        <w:rPr>
          <w:rFonts w:ascii="Century Gothic" w:eastAsia="MS Mincho" w:hAnsi="Century Gothic" w:cs="Times New Roman"/>
          <w:color w:val="auto"/>
          <w:sz w:val="22"/>
          <w:szCs w:val="22"/>
          <w:lang w:val="en-US"/>
        </w:rPr>
        <w:br/>
        <w:t xml:space="preserve">5. </w:t>
      </w:r>
      <w:r w:rsidR="00B36ACF">
        <w:rPr>
          <w:rFonts w:ascii="Century Gothic" w:eastAsia="MS Mincho" w:hAnsi="Century Gothic" w:cs="Times New Roman"/>
          <w:color w:val="auto"/>
          <w:sz w:val="22"/>
          <w:szCs w:val="22"/>
          <w:lang w:val="en-US"/>
        </w:rPr>
        <w:t>Low-density foam</w:t>
      </w:r>
      <w:r w:rsidR="00B36ACF">
        <w:rPr>
          <w:rFonts w:ascii="Century Gothic" w:eastAsia="MS Mincho" w:hAnsi="Century Gothic" w:cs="Times New Roman"/>
          <w:color w:val="auto"/>
          <w:sz w:val="22"/>
          <w:szCs w:val="22"/>
          <w:lang w:val="en-US"/>
        </w:rPr>
        <w:br/>
        <w:t>6. Cotton felt</w:t>
      </w:r>
      <w:r w:rsidRPr="00030DDD">
        <w:rPr>
          <w:rFonts w:ascii="Century Gothic" w:eastAsia="MS Mincho" w:hAnsi="Century Gothic" w:cs="Times New Roman"/>
          <w:color w:val="auto"/>
          <w:sz w:val="22"/>
          <w:szCs w:val="22"/>
          <w:lang w:val="en-US"/>
        </w:rPr>
        <w:br/>
      </w:r>
    </w:p>
    <w:p w14:paraId="562C75D1" w14:textId="77777777" w:rsidR="00B36ACF" w:rsidRDefault="00B36ACF" w:rsidP="00030DDD">
      <w:pPr>
        <w:spacing w:after="200" w:line="276" w:lineRule="auto"/>
        <w:rPr>
          <w:rFonts w:ascii="Century Gothic" w:eastAsia="MS Mincho" w:hAnsi="Century Gothic" w:cs="Times New Roman"/>
          <w:color w:val="auto"/>
          <w:sz w:val="22"/>
          <w:szCs w:val="22"/>
          <w:lang w:val="en-US"/>
        </w:rPr>
      </w:pPr>
    </w:p>
    <w:p w14:paraId="1C26922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Column B:</w:t>
      </w:r>
      <w:r w:rsidRPr="00030DDD">
        <w:rPr>
          <w:rFonts w:ascii="Century Gothic" w:eastAsia="MS Mincho" w:hAnsi="Century Gothic" w:cs="Times New Roman"/>
          <w:color w:val="auto"/>
          <w:sz w:val="22"/>
          <w:szCs w:val="22"/>
          <w:lang w:val="en-US"/>
        </w:rPr>
        <w:br/>
        <w:t>A. Final smoothing layer for outer fabric</w:t>
      </w:r>
      <w:r w:rsidRPr="00030DDD">
        <w:rPr>
          <w:rFonts w:ascii="Century Gothic" w:eastAsia="MS Mincho" w:hAnsi="Century Gothic" w:cs="Times New Roman"/>
          <w:color w:val="auto"/>
          <w:sz w:val="22"/>
          <w:szCs w:val="22"/>
          <w:lang w:val="en-US"/>
        </w:rPr>
        <w:br/>
        <w:t>B. Lightweight cushion filling</w:t>
      </w:r>
      <w:r w:rsidRPr="00030DDD">
        <w:rPr>
          <w:rFonts w:ascii="Century Gothic" w:eastAsia="MS Mincho" w:hAnsi="Century Gothic" w:cs="Times New Roman"/>
          <w:color w:val="auto"/>
          <w:sz w:val="22"/>
          <w:szCs w:val="22"/>
          <w:lang w:val="en-US"/>
        </w:rPr>
        <w:br/>
        <w:t>C. Used in traditional firm seat foundations</w:t>
      </w:r>
      <w:r w:rsidRPr="00030DDD">
        <w:rPr>
          <w:rFonts w:ascii="Century Gothic" w:eastAsia="MS Mincho" w:hAnsi="Century Gothic" w:cs="Times New Roman"/>
          <w:color w:val="auto"/>
          <w:sz w:val="22"/>
          <w:szCs w:val="22"/>
          <w:lang w:val="en-US"/>
        </w:rPr>
        <w:br/>
        <w:t>D. Used for soft armrests or backrests</w:t>
      </w:r>
      <w:r w:rsidRPr="00030DDD">
        <w:rPr>
          <w:rFonts w:ascii="Century Gothic" w:eastAsia="MS Mincho" w:hAnsi="Century Gothic" w:cs="Times New Roman"/>
          <w:color w:val="auto"/>
          <w:sz w:val="22"/>
          <w:szCs w:val="22"/>
          <w:lang w:val="en-US"/>
        </w:rPr>
        <w:br/>
        <w:t>E. Enhances comfort and reduces fabric friction</w:t>
      </w:r>
      <w:r w:rsidRPr="00030DDD">
        <w:rPr>
          <w:rFonts w:ascii="Century Gothic" w:eastAsia="MS Mincho" w:hAnsi="Century Gothic" w:cs="Times New Roman"/>
          <w:color w:val="auto"/>
          <w:sz w:val="22"/>
          <w:szCs w:val="22"/>
          <w:lang w:val="en-US"/>
        </w:rPr>
        <w:br/>
        <w:t>F. Smooths spring lines in premium furniture</w:t>
      </w:r>
    </w:p>
    <w:p w14:paraId="664355AD" w14:textId="77777777" w:rsidR="00B36ACF" w:rsidRDefault="00B36ACF" w:rsidP="00030DDD">
      <w:pPr>
        <w:keepNext/>
        <w:keepLines/>
        <w:spacing w:before="200" w:line="276" w:lineRule="auto"/>
        <w:outlineLvl w:val="1"/>
        <w:rPr>
          <w:rFonts w:ascii="Calibri" w:eastAsia="MS Gothic" w:hAnsi="Calibri" w:cs="Times New Roman"/>
          <w:b/>
          <w:bCs/>
          <w:color w:val="4F81BD"/>
          <w:sz w:val="26"/>
          <w:szCs w:val="26"/>
          <w:lang w:val="en-US"/>
        </w:rPr>
        <w:sectPr w:rsidR="00B36ACF" w:rsidSect="00B36ACF">
          <w:type w:val="continuous"/>
          <w:pgSz w:w="11905" w:h="16837"/>
          <w:pgMar w:top="1440" w:right="1440" w:bottom="1440" w:left="1440" w:header="0" w:footer="1020" w:gutter="0"/>
          <w:pgNumType w:start="1"/>
          <w:cols w:num="2" w:space="720"/>
        </w:sectPr>
      </w:pPr>
    </w:p>
    <w:p w14:paraId="30EA5522"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Section C: Short Answer Questions (9 marks)</w:t>
      </w:r>
    </w:p>
    <w:p w14:paraId="1AFA5FD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Explain two safety practices that should be followed when storing kapok or coir in a workshop. (3 marks)</w:t>
      </w:r>
    </w:p>
    <w:p w14:paraId="45AC0EC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List two potential risks of storing foam incorrectly. (2 marks)</w:t>
      </w:r>
    </w:p>
    <w:p w14:paraId="21E68ED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Describe how proper labelling and organisation of raw materials can improve safety and efficiency. (4 marks)</w:t>
      </w:r>
    </w:p>
    <w:p w14:paraId="7596F75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D: Case Study Scenario (5 marks)</w:t>
      </w:r>
    </w:p>
    <w:p w14:paraId="5368A86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Scenario: 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14:paraId="094AAC5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Questions:</w:t>
      </w:r>
      <w:r w:rsidRPr="00030DDD">
        <w:rPr>
          <w:rFonts w:ascii="Century Gothic" w:eastAsia="MS Mincho" w:hAnsi="Century Gothic" w:cs="Times New Roman"/>
          <w:color w:val="auto"/>
          <w:sz w:val="22"/>
          <w:szCs w:val="22"/>
          <w:lang w:val="en-US"/>
        </w:rPr>
        <w:br/>
        <w:t>1. Identify two mistakes Thabiso made. (2 marks)</w:t>
      </w:r>
      <w:r w:rsidRPr="00030DDD">
        <w:rPr>
          <w:rFonts w:ascii="Century Gothic" w:eastAsia="MS Mincho" w:hAnsi="Century Gothic" w:cs="Times New Roman"/>
          <w:color w:val="auto"/>
          <w:sz w:val="22"/>
          <w:szCs w:val="22"/>
          <w:lang w:val="en-US"/>
        </w:rPr>
        <w:br/>
        <w:t>2. What effect did these mistakes have on product quality? (2 marks)</w:t>
      </w:r>
      <w:r w:rsidRPr="00030DDD">
        <w:rPr>
          <w:rFonts w:ascii="Century Gothic" w:eastAsia="MS Mincho" w:hAnsi="Century Gothic" w:cs="Times New Roman"/>
          <w:color w:val="auto"/>
          <w:sz w:val="22"/>
          <w:szCs w:val="22"/>
          <w:lang w:val="en-US"/>
        </w:rPr>
        <w:br/>
        <w:t>3. How could these issues have been prevented through safe handling and storage? (1 mark)</w:t>
      </w:r>
    </w:p>
    <w:p w14:paraId="220DB076"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58D1459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Total Marks: 25</w:t>
      </w:r>
      <w:r w:rsidRPr="00030DDD">
        <w:rPr>
          <w:rFonts w:ascii="Century Gothic" w:eastAsia="MS Mincho" w:hAnsi="Century Gothic" w:cs="Times New Roman"/>
          <w:color w:val="auto"/>
          <w:sz w:val="22"/>
          <w:szCs w:val="22"/>
          <w:lang w:val="en-US"/>
        </w:rPr>
        <w:br/>
        <w:t>Pass Mark (70%): 18</w:t>
      </w:r>
    </w:p>
    <w:p w14:paraId="3FFEC848"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30DDD" w:rsidRPr="00030DDD" w14:paraId="5197F16F" w14:textId="77777777" w:rsidTr="00030DDD">
        <w:tc>
          <w:tcPr>
            <w:tcW w:w="2160" w:type="dxa"/>
            <w:hideMark/>
          </w:tcPr>
          <w:p w14:paraId="1C1778A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w:t>
            </w:r>
          </w:p>
        </w:tc>
        <w:tc>
          <w:tcPr>
            <w:tcW w:w="2160" w:type="dxa"/>
            <w:hideMark/>
          </w:tcPr>
          <w:p w14:paraId="6D3D7165"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Excellent (5)</w:t>
            </w:r>
          </w:p>
        </w:tc>
        <w:tc>
          <w:tcPr>
            <w:tcW w:w="2160" w:type="dxa"/>
            <w:hideMark/>
          </w:tcPr>
          <w:p w14:paraId="18DFD35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Competent (3–4)</w:t>
            </w:r>
          </w:p>
        </w:tc>
        <w:tc>
          <w:tcPr>
            <w:tcW w:w="2160" w:type="dxa"/>
            <w:hideMark/>
          </w:tcPr>
          <w:p w14:paraId="58A6E00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Needs Support (1–2)</w:t>
            </w:r>
          </w:p>
        </w:tc>
      </w:tr>
      <w:tr w:rsidR="00030DDD" w:rsidRPr="00030DDD" w14:paraId="6FEDEEF0" w14:textId="77777777" w:rsidTr="00030DDD">
        <w:tc>
          <w:tcPr>
            <w:tcW w:w="2160" w:type="dxa"/>
            <w:hideMark/>
          </w:tcPr>
          <w:p w14:paraId="008829F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IAC0301: Natural padding materials</w:t>
            </w:r>
          </w:p>
        </w:tc>
        <w:tc>
          <w:tcPr>
            <w:tcW w:w="2160" w:type="dxa"/>
            <w:hideMark/>
          </w:tcPr>
          <w:p w14:paraId="62B2204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317025E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0BF43F5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r w:rsidR="00030DDD" w:rsidRPr="00030DDD" w14:paraId="6E25638F" w14:textId="77777777" w:rsidTr="00030DDD">
        <w:tc>
          <w:tcPr>
            <w:tcW w:w="2160" w:type="dxa"/>
            <w:hideMark/>
          </w:tcPr>
          <w:p w14:paraId="6C6098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IAC0302: Man-made materials</w:t>
            </w:r>
          </w:p>
        </w:tc>
        <w:tc>
          <w:tcPr>
            <w:tcW w:w="2160" w:type="dxa"/>
            <w:hideMark/>
          </w:tcPr>
          <w:p w14:paraId="5BCA07E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0D1EC1F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1B23BAD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r w:rsidR="00030DDD" w:rsidRPr="00030DDD" w14:paraId="5815F70D" w14:textId="77777777" w:rsidTr="00030DDD">
        <w:tc>
          <w:tcPr>
            <w:tcW w:w="2160" w:type="dxa"/>
            <w:hideMark/>
          </w:tcPr>
          <w:p w14:paraId="0FF0570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IAC0303: Safe handling and storage</w:t>
            </w:r>
          </w:p>
        </w:tc>
        <w:tc>
          <w:tcPr>
            <w:tcW w:w="2160" w:type="dxa"/>
            <w:hideMark/>
          </w:tcPr>
          <w:p w14:paraId="5F542B1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520FD8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3832579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bl>
    <w:p w14:paraId="1A96511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p>
    <w:p w14:paraId="7DF4E37C" w14:textId="77777777" w:rsidR="007856DE" w:rsidRDefault="00816932">
      <w:pPr>
        <w:spacing w:line="360" w:lineRule="auto"/>
        <w:jc w:val="both"/>
        <w:rPr>
          <w:rFonts w:ascii="Century Gothic" w:eastAsia="Century Gothic" w:hAnsi="Century Gothic" w:cs="Century Gothic"/>
          <w:b/>
          <w:sz w:val="22"/>
          <w:szCs w:val="22"/>
        </w:rPr>
      </w:pPr>
      <w:r>
        <w:br w:type="page"/>
      </w:r>
    </w:p>
    <w:p w14:paraId="36ECE69F" w14:textId="77777777" w:rsidR="007856DE" w:rsidRDefault="00816932">
      <w:pPr>
        <w:pStyle w:val="Heading1"/>
        <w:jc w:val="both"/>
        <w:rPr>
          <w:rFonts w:ascii="Century Gothic" w:eastAsia="Century Gothic" w:hAnsi="Century Gothic" w:cs="Century Gothic"/>
        </w:rPr>
      </w:pPr>
      <w:bookmarkStart w:id="10" w:name="_Toc197017589"/>
      <w:r>
        <w:rPr>
          <w:rFonts w:ascii="Century Gothic" w:eastAsia="Century Gothic" w:hAnsi="Century Gothic" w:cs="Century Gothic"/>
        </w:rPr>
        <w:lastRenderedPageBreak/>
        <w:t>KM-02-KT04: Use of chemicals: adhesives and solvents (5%)</w:t>
      </w:r>
      <w:bookmarkEnd w:id="10"/>
    </w:p>
    <w:p w14:paraId="44FB30F8" w14:textId="77777777" w:rsidR="007856DE" w:rsidRDefault="007856DE">
      <w:pPr>
        <w:spacing w:line="360" w:lineRule="auto"/>
        <w:jc w:val="both"/>
        <w:rPr>
          <w:rFonts w:ascii="Century Gothic" w:eastAsia="Century Gothic" w:hAnsi="Century Gothic" w:cs="Century Gothic"/>
          <w:b/>
          <w:sz w:val="28"/>
          <w:szCs w:val="28"/>
        </w:rPr>
      </w:pPr>
    </w:p>
    <w:p w14:paraId="1DA6542E" w14:textId="77777777" w:rsidR="00A1086D" w:rsidRDefault="00A1086D">
      <w:pPr>
        <w:rPr>
          <w:rFonts w:ascii="Century Gothic" w:eastAsia="Century Gothic" w:hAnsi="Century Gothic" w:cs="Century Gothic"/>
          <w:b/>
          <w:i/>
        </w:rPr>
      </w:pPr>
    </w:p>
    <w:p w14:paraId="03EAAAC8"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3041E394" w14:textId="77777777" w:rsidR="007856DE" w:rsidRDefault="007856DE">
      <w:pPr>
        <w:spacing w:line="360" w:lineRule="auto"/>
        <w:jc w:val="both"/>
        <w:rPr>
          <w:rFonts w:ascii="Century Gothic" w:eastAsia="Century Gothic" w:hAnsi="Century Gothic" w:cs="Century Gothic"/>
          <w:sz w:val="22"/>
          <w:szCs w:val="22"/>
        </w:rPr>
      </w:pPr>
    </w:p>
    <w:p w14:paraId="5B3CD5F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IAC0401</w:t>
      </w:r>
      <w:r>
        <w:rPr>
          <w:rFonts w:ascii="Century Gothic" w:eastAsia="Century Gothic" w:hAnsi="Century Gothic" w:cs="Century Gothic"/>
          <w:sz w:val="22"/>
          <w:szCs w:val="22"/>
        </w:rPr>
        <w:t xml:space="preserve"> The various types of chemicals used in upholstery processes are named.</w:t>
      </w:r>
    </w:p>
    <w:p w14:paraId="174974B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IAC0402</w:t>
      </w:r>
      <w:r>
        <w:rPr>
          <w:rFonts w:ascii="Century Gothic" w:eastAsia="Century Gothic" w:hAnsi="Century Gothic" w:cs="Century Gothic"/>
          <w:sz w:val="22"/>
          <w:szCs w:val="22"/>
        </w:rPr>
        <w:t xml:space="preserve"> Characteristics and properties of the chemicals used in upholstery processes are described.</w:t>
      </w:r>
    </w:p>
    <w:p w14:paraId="4341361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IAC0403</w:t>
      </w:r>
      <w:r>
        <w:rPr>
          <w:rFonts w:ascii="Century Gothic" w:eastAsia="Century Gothic" w:hAnsi="Century Gothic" w:cs="Century Gothic"/>
          <w:sz w:val="22"/>
          <w:szCs w:val="22"/>
        </w:rPr>
        <w:t xml:space="preserve"> The purpose of each of these chemicals used in the process is explained.</w:t>
      </w:r>
    </w:p>
    <w:p w14:paraId="36A52F1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IAC0404</w:t>
      </w:r>
      <w:r>
        <w:rPr>
          <w:rFonts w:ascii="Century Gothic" w:eastAsia="Century Gothic" w:hAnsi="Century Gothic" w:cs="Century Gothic"/>
          <w:sz w:val="22"/>
          <w:szCs w:val="22"/>
        </w:rPr>
        <w:t xml:space="preserve"> Various types of solvents used in upholstery processes are listed.</w:t>
      </w:r>
    </w:p>
    <w:p w14:paraId="5769C6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IAC0405</w:t>
      </w:r>
      <w:r>
        <w:rPr>
          <w:rFonts w:ascii="Century Gothic" w:eastAsia="Century Gothic" w:hAnsi="Century Gothic" w:cs="Century Gothic"/>
          <w:sz w:val="22"/>
          <w:szCs w:val="22"/>
        </w:rPr>
        <w:t xml:space="preserve"> Characteristics and properties of these solvents are explained.</w:t>
      </w:r>
    </w:p>
    <w:p w14:paraId="1191FDE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IAC0406</w:t>
      </w:r>
      <w:r>
        <w:rPr>
          <w:rFonts w:ascii="Century Gothic" w:eastAsia="Century Gothic" w:hAnsi="Century Gothic" w:cs="Century Gothic"/>
          <w:sz w:val="22"/>
          <w:szCs w:val="22"/>
        </w:rPr>
        <w:t xml:space="preserve"> The purpose of each solvent used in the process is explained.</w:t>
      </w:r>
    </w:p>
    <w:p w14:paraId="039F5B0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IAC0407</w:t>
      </w:r>
      <w:r>
        <w:rPr>
          <w:rFonts w:ascii="Century Gothic" w:eastAsia="Century Gothic" w:hAnsi="Century Gothic" w:cs="Century Gothic"/>
          <w:sz w:val="22"/>
          <w:szCs w:val="22"/>
        </w:rPr>
        <w:t xml:space="preserve"> The application techniques and sequence used for chemicals and solvents are described.</w:t>
      </w:r>
    </w:p>
    <w:p w14:paraId="62913F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IAC0408</w:t>
      </w:r>
      <w:r>
        <w:rPr>
          <w:rFonts w:ascii="Century Gothic" w:eastAsia="Century Gothic" w:hAnsi="Century Gothic" w:cs="Century Gothic"/>
          <w:sz w:val="22"/>
          <w:szCs w:val="22"/>
        </w:rPr>
        <w:t xml:space="preserve"> Safety procedures, hazards and risks associated with handling of chemicals and solvents are described.</w:t>
      </w:r>
    </w:p>
    <w:p w14:paraId="70F3FB4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IAC0409</w:t>
      </w:r>
      <w:r>
        <w:rPr>
          <w:rFonts w:ascii="Century Gothic" w:eastAsia="Century Gothic" w:hAnsi="Century Gothic" w:cs="Century Gothic"/>
          <w:sz w:val="22"/>
          <w:szCs w:val="22"/>
        </w:rPr>
        <w:t xml:space="preserve"> Standard operating procedures dealing with spillages, waste and effluent are explained.</w:t>
      </w:r>
    </w:p>
    <w:p w14:paraId="51FEE45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IAC0410</w:t>
      </w:r>
      <w:r>
        <w:rPr>
          <w:rFonts w:ascii="Century Gothic" w:eastAsia="Century Gothic" w:hAnsi="Century Gothic" w:cs="Century Gothic"/>
          <w:sz w:val="22"/>
          <w:szCs w:val="22"/>
        </w:rPr>
        <w:t xml:space="preserve"> Types, usage and care of personal protective equipment used in textile wet product preparation processes are described.</w:t>
      </w:r>
    </w:p>
    <w:p w14:paraId="722B00AE" w14:textId="77777777" w:rsidR="007856DE" w:rsidRDefault="007856DE">
      <w:pPr>
        <w:spacing w:line="360" w:lineRule="auto"/>
        <w:jc w:val="both"/>
        <w:rPr>
          <w:rFonts w:ascii="Century Gothic" w:eastAsia="Century Gothic" w:hAnsi="Century Gothic" w:cs="Century Gothic"/>
          <w:b/>
          <w:i/>
          <w:sz w:val="22"/>
          <w:szCs w:val="22"/>
        </w:rPr>
      </w:pPr>
    </w:p>
    <w:p w14:paraId="238249E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42C6D796" w14:textId="77777777" w:rsidR="007856DE" w:rsidRDefault="007856DE">
      <w:pPr>
        <w:spacing w:line="360" w:lineRule="auto"/>
        <w:jc w:val="both"/>
        <w:rPr>
          <w:rFonts w:ascii="Century Gothic" w:eastAsia="Century Gothic" w:hAnsi="Century Gothic" w:cs="Century Gothic"/>
          <w:b/>
          <w:i/>
          <w:sz w:val="22"/>
          <w:szCs w:val="22"/>
        </w:rPr>
      </w:pPr>
    </w:p>
    <w:p w14:paraId="6E1831B3" w14:textId="77777777" w:rsidR="0015190C" w:rsidRDefault="0015190C">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2CAA8FF" w14:textId="77777777" w:rsidR="0015190C" w:rsidRPr="00761A8D" w:rsidRDefault="0015190C" w:rsidP="0015190C">
      <w:pPr>
        <w:pStyle w:val="Heading2"/>
        <w:rPr>
          <w:rFonts w:ascii="Century Gothic" w:hAnsi="Century Gothic"/>
          <w:b w:val="0"/>
          <w:bCs/>
        </w:rPr>
      </w:pPr>
      <w:bookmarkStart w:id="11" w:name="_Toc195551617"/>
      <w:bookmarkStart w:id="12" w:name="_Toc197017590"/>
      <w:r w:rsidRPr="00761A8D">
        <w:rPr>
          <w:rFonts w:ascii="Century Gothic" w:hAnsi="Century Gothic"/>
          <w:bCs/>
        </w:rPr>
        <w:lastRenderedPageBreak/>
        <w:t>Integrated Assessment – KM-02-KT04: Use of Chemicals – Adhesives and Solvents</w:t>
      </w:r>
      <w:bookmarkEnd w:id="11"/>
      <w:bookmarkEnd w:id="12"/>
    </w:p>
    <w:p w14:paraId="54E11D2A" w14:textId="77777777" w:rsidR="0015190C" w:rsidRPr="00761A8D" w:rsidRDefault="0015190C" w:rsidP="0015190C">
      <w:pPr>
        <w:rPr>
          <w:b/>
          <w:bCs/>
        </w:rPr>
      </w:pPr>
    </w:p>
    <w:p w14:paraId="03EEE493" w14:textId="77777777" w:rsidR="0015190C" w:rsidRPr="00761A8D" w:rsidRDefault="0015190C" w:rsidP="0015190C">
      <w:r w:rsidRPr="00761A8D">
        <w:rPr>
          <w:b/>
          <w:bCs/>
        </w:rPr>
        <w:t>Qualification</w:t>
      </w:r>
      <w:r w:rsidRPr="00761A8D">
        <w:t>: Furniture Upholsterer (SAQA ID 103199)</w:t>
      </w:r>
      <w:r w:rsidRPr="00761A8D">
        <w:br/>
      </w:r>
      <w:r w:rsidRPr="00761A8D">
        <w:rPr>
          <w:b/>
          <w:bCs/>
        </w:rPr>
        <w:t>Knowledge Module</w:t>
      </w:r>
      <w:r w:rsidRPr="00761A8D">
        <w:t>: KM-02-KT04</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14:paraId="31126E5D" w14:textId="77777777" w:rsidR="0015190C" w:rsidRPr="00761A8D" w:rsidRDefault="00491CD0" w:rsidP="0015190C">
      <w:r>
        <w:pict w14:anchorId="476B14B6">
          <v:rect id="_x0000_i1025" style="width:0;height:1.5pt" o:hralign="center" o:hrstd="t" o:hr="t" fillcolor="#a0a0a0" stroked="f"/>
        </w:pict>
      </w:r>
    </w:p>
    <w:p w14:paraId="2DE403A5" w14:textId="77777777" w:rsidR="0015190C" w:rsidRPr="00761A8D" w:rsidRDefault="0015190C" w:rsidP="0015190C">
      <w:pPr>
        <w:rPr>
          <w:rFonts w:cs="Century Gothic"/>
          <w:b/>
          <w:bCs/>
        </w:rPr>
      </w:pPr>
    </w:p>
    <w:p w14:paraId="7F9788A8" w14:textId="77777777" w:rsidR="0015190C" w:rsidRPr="00761A8D" w:rsidRDefault="0015190C" w:rsidP="0015190C">
      <w:pPr>
        <w:rPr>
          <w:b/>
          <w:bCs/>
        </w:rPr>
      </w:pPr>
      <w:r w:rsidRPr="00761A8D">
        <w:rPr>
          <w:b/>
          <w:bCs/>
        </w:rPr>
        <w:t>Case Study</w:t>
      </w:r>
    </w:p>
    <w:p w14:paraId="2B18BA9B" w14:textId="77777777" w:rsidR="0015190C" w:rsidRPr="00761A8D" w:rsidRDefault="0015190C" w:rsidP="0015190C">
      <w:r w:rsidRPr="00761A8D">
        <w:rPr>
          <w:i/>
          <w:iCs/>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14:paraId="0F57CCC2" w14:textId="77777777" w:rsidR="0015190C" w:rsidRPr="00761A8D" w:rsidRDefault="0015190C" w:rsidP="0015190C">
      <w:r w:rsidRPr="00761A8D">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14:paraId="764EF860" w14:textId="77777777" w:rsidR="0015190C" w:rsidRPr="00761A8D" w:rsidRDefault="0015190C" w:rsidP="0015190C">
      <w:r w:rsidRPr="00761A8D">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14:paraId="62431CDC" w14:textId="77777777" w:rsidR="0015190C" w:rsidRPr="00761A8D" w:rsidRDefault="00491CD0" w:rsidP="0015190C">
      <w:r>
        <w:pict w14:anchorId="2C3ADF1A">
          <v:rect id="_x0000_i1026" style="width:0;height:1.5pt" o:hralign="center" o:hrstd="t" o:hr="t" fillcolor="#a0a0a0" stroked="f"/>
        </w:pict>
      </w:r>
    </w:p>
    <w:p w14:paraId="051ABAB6"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Scenario-Based Questions</w:t>
      </w:r>
    </w:p>
    <w:p w14:paraId="126DCAAE" w14:textId="77777777" w:rsidR="0015190C" w:rsidRPr="00761A8D" w:rsidRDefault="0015190C" w:rsidP="0015190C">
      <w:pPr>
        <w:numPr>
          <w:ilvl w:val="0"/>
          <w:numId w:val="31"/>
        </w:numPr>
        <w:spacing w:after="160" w:line="259" w:lineRule="auto"/>
      </w:pPr>
      <w:r w:rsidRPr="00761A8D">
        <w:t xml:space="preserve">List </w:t>
      </w:r>
      <w:r w:rsidRPr="00761A8D">
        <w:rPr>
          <w:b/>
          <w:bCs/>
        </w:rPr>
        <w:t>three types of chemicals</w:t>
      </w:r>
      <w:r w:rsidRPr="00761A8D">
        <w:t xml:space="preserve"> commonly used in upholstery and give one example of each. </w:t>
      </w:r>
      <w:r w:rsidRPr="00761A8D">
        <w:rPr>
          <w:i/>
          <w:iCs/>
        </w:rPr>
        <w:t>(IAC0401)</w:t>
      </w:r>
    </w:p>
    <w:p w14:paraId="7588C08F" w14:textId="77777777" w:rsidR="0015190C" w:rsidRPr="00761A8D" w:rsidRDefault="0015190C" w:rsidP="0015190C">
      <w:pPr>
        <w:numPr>
          <w:ilvl w:val="0"/>
          <w:numId w:val="31"/>
        </w:numPr>
        <w:spacing w:after="160" w:line="259" w:lineRule="auto"/>
      </w:pPr>
      <w:r w:rsidRPr="00761A8D">
        <w:t xml:space="preserve">Describe </w:t>
      </w:r>
      <w:r w:rsidRPr="00761A8D">
        <w:rPr>
          <w:b/>
          <w:bCs/>
        </w:rPr>
        <w:t>two characteristics or properties</w:t>
      </w:r>
      <w:r w:rsidRPr="00761A8D">
        <w:t xml:space="preserve"> of solvent-based adhesives. </w:t>
      </w:r>
      <w:r w:rsidRPr="00761A8D">
        <w:rPr>
          <w:i/>
          <w:iCs/>
        </w:rPr>
        <w:t>(IAC0402)</w:t>
      </w:r>
    </w:p>
    <w:p w14:paraId="40B9210F" w14:textId="77777777" w:rsidR="0015190C" w:rsidRPr="00761A8D" w:rsidRDefault="0015190C" w:rsidP="0015190C">
      <w:pPr>
        <w:numPr>
          <w:ilvl w:val="0"/>
          <w:numId w:val="31"/>
        </w:numPr>
        <w:spacing w:after="160" w:line="259" w:lineRule="auto"/>
      </w:pPr>
      <w:r w:rsidRPr="00761A8D">
        <w:t xml:space="preserve">Explain the </w:t>
      </w:r>
      <w:r w:rsidRPr="00761A8D">
        <w:rPr>
          <w:b/>
          <w:bCs/>
        </w:rPr>
        <w:t>purpose</w:t>
      </w:r>
      <w:r w:rsidRPr="00761A8D">
        <w:t xml:space="preserve"> of each of the following chemicals:</w:t>
      </w:r>
      <w:r w:rsidRPr="00761A8D">
        <w:br/>
        <w:t>a) Contact adhesive</w:t>
      </w:r>
      <w:r w:rsidRPr="00761A8D">
        <w:br/>
        <w:t>b) Spray adhesive</w:t>
      </w:r>
      <w:r w:rsidRPr="00761A8D">
        <w:br/>
        <w:t xml:space="preserve">c) Cleaning solvent </w:t>
      </w:r>
      <w:r w:rsidRPr="00761A8D">
        <w:rPr>
          <w:i/>
          <w:iCs/>
        </w:rPr>
        <w:t>(IAC0403)</w:t>
      </w:r>
    </w:p>
    <w:p w14:paraId="367E277D" w14:textId="77777777" w:rsidR="0015190C" w:rsidRPr="00761A8D" w:rsidRDefault="0015190C" w:rsidP="0015190C">
      <w:pPr>
        <w:numPr>
          <w:ilvl w:val="0"/>
          <w:numId w:val="31"/>
        </w:numPr>
        <w:spacing w:after="160" w:line="259" w:lineRule="auto"/>
      </w:pPr>
      <w:r w:rsidRPr="00761A8D">
        <w:t xml:space="preserve">Identify </w:t>
      </w:r>
      <w:r w:rsidRPr="00761A8D">
        <w:rPr>
          <w:b/>
          <w:bCs/>
        </w:rPr>
        <w:t>two types of solvents</w:t>
      </w:r>
      <w:r w:rsidRPr="00761A8D">
        <w:t xml:space="preserve"> that might be present in an upholstery workshop. </w:t>
      </w:r>
      <w:r w:rsidRPr="00761A8D">
        <w:rPr>
          <w:i/>
          <w:iCs/>
        </w:rPr>
        <w:t>(IAC0404)</w:t>
      </w:r>
    </w:p>
    <w:p w14:paraId="469C2D69" w14:textId="77777777" w:rsidR="0015190C" w:rsidRPr="00761A8D" w:rsidRDefault="0015190C" w:rsidP="0015190C">
      <w:pPr>
        <w:numPr>
          <w:ilvl w:val="0"/>
          <w:numId w:val="31"/>
        </w:numPr>
        <w:spacing w:after="160" w:line="259" w:lineRule="auto"/>
      </w:pPr>
      <w:r w:rsidRPr="00761A8D">
        <w:t xml:space="preserve">Describe the </w:t>
      </w:r>
      <w:r w:rsidRPr="00761A8D">
        <w:rPr>
          <w:b/>
          <w:bCs/>
        </w:rPr>
        <w:t>properties</w:t>
      </w:r>
      <w:r w:rsidRPr="00761A8D">
        <w:t xml:space="preserve"> of the two solvents you listed in Question 4. </w:t>
      </w:r>
      <w:r w:rsidRPr="00761A8D">
        <w:rPr>
          <w:i/>
          <w:iCs/>
        </w:rPr>
        <w:t>(IAC0405)</w:t>
      </w:r>
    </w:p>
    <w:p w14:paraId="4320A207" w14:textId="77777777" w:rsidR="0015190C" w:rsidRPr="00761A8D" w:rsidRDefault="0015190C" w:rsidP="0015190C">
      <w:pPr>
        <w:numPr>
          <w:ilvl w:val="0"/>
          <w:numId w:val="31"/>
        </w:numPr>
        <w:spacing w:after="160" w:line="259" w:lineRule="auto"/>
      </w:pPr>
      <w:r w:rsidRPr="00761A8D">
        <w:t xml:space="preserve">For each solvent above, explain its </w:t>
      </w:r>
      <w:r w:rsidRPr="00761A8D">
        <w:rPr>
          <w:b/>
          <w:bCs/>
        </w:rPr>
        <w:t>purpose in the upholstery process</w:t>
      </w:r>
      <w:r w:rsidRPr="00761A8D">
        <w:t xml:space="preserve">. </w:t>
      </w:r>
      <w:r w:rsidRPr="00761A8D">
        <w:rPr>
          <w:i/>
          <w:iCs/>
        </w:rPr>
        <w:t>(IAC0406)</w:t>
      </w:r>
    </w:p>
    <w:p w14:paraId="422C50D8" w14:textId="77777777" w:rsidR="0015190C" w:rsidRPr="00761A8D" w:rsidRDefault="0015190C" w:rsidP="0015190C">
      <w:pPr>
        <w:numPr>
          <w:ilvl w:val="0"/>
          <w:numId w:val="31"/>
        </w:numPr>
        <w:spacing w:after="160" w:line="259" w:lineRule="auto"/>
      </w:pPr>
      <w:r w:rsidRPr="00761A8D">
        <w:t xml:space="preserve">Outline the </w:t>
      </w:r>
      <w:r w:rsidRPr="00761A8D">
        <w:rPr>
          <w:b/>
          <w:bCs/>
        </w:rPr>
        <w:t>correct sequence of application</w:t>
      </w:r>
      <w:r w:rsidRPr="00761A8D">
        <w:t xml:space="preserve"> when using contact adhesive. </w:t>
      </w:r>
      <w:r w:rsidRPr="00761A8D">
        <w:rPr>
          <w:i/>
          <w:iCs/>
        </w:rPr>
        <w:t>(IAC0407)</w:t>
      </w:r>
    </w:p>
    <w:p w14:paraId="36E3CC68" w14:textId="77777777" w:rsidR="0015190C" w:rsidRPr="00761A8D" w:rsidRDefault="0015190C" w:rsidP="0015190C">
      <w:pPr>
        <w:numPr>
          <w:ilvl w:val="0"/>
          <w:numId w:val="31"/>
        </w:numPr>
        <w:spacing w:after="160" w:line="259" w:lineRule="auto"/>
      </w:pPr>
      <w:r w:rsidRPr="00761A8D">
        <w:t xml:space="preserve">Identify </w:t>
      </w:r>
      <w:r w:rsidRPr="00761A8D">
        <w:rPr>
          <w:b/>
          <w:bCs/>
        </w:rPr>
        <w:t>three hazards</w:t>
      </w:r>
      <w:r w:rsidRPr="00761A8D">
        <w:t xml:space="preserve"> present in the case study and describe how each one could have been avoided. </w:t>
      </w:r>
      <w:r w:rsidRPr="00761A8D">
        <w:rPr>
          <w:i/>
          <w:iCs/>
        </w:rPr>
        <w:t>(IAC0408)</w:t>
      </w:r>
    </w:p>
    <w:p w14:paraId="260705CE" w14:textId="77777777" w:rsidR="0015190C" w:rsidRPr="00761A8D" w:rsidRDefault="0015190C" w:rsidP="0015190C">
      <w:pPr>
        <w:numPr>
          <w:ilvl w:val="0"/>
          <w:numId w:val="31"/>
        </w:numPr>
        <w:spacing w:after="160" w:line="259" w:lineRule="auto"/>
      </w:pPr>
      <w:r w:rsidRPr="00761A8D">
        <w:lastRenderedPageBreak/>
        <w:t xml:space="preserve">State </w:t>
      </w:r>
      <w:r w:rsidRPr="00761A8D">
        <w:rPr>
          <w:b/>
          <w:bCs/>
        </w:rPr>
        <w:t>two standard operating procedures</w:t>
      </w:r>
      <w:r w:rsidRPr="00761A8D">
        <w:t xml:space="preserve"> for dealing with spillages, waste, or chemical effluent. </w:t>
      </w:r>
      <w:r w:rsidRPr="00761A8D">
        <w:rPr>
          <w:i/>
          <w:iCs/>
        </w:rPr>
        <w:t>(IAC0409)</w:t>
      </w:r>
    </w:p>
    <w:p w14:paraId="7F2EAE1D" w14:textId="77777777" w:rsidR="0015190C" w:rsidRPr="00761A8D" w:rsidRDefault="0015190C" w:rsidP="0015190C">
      <w:pPr>
        <w:numPr>
          <w:ilvl w:val="0"/>
          <w:numId w:val="31"/>
        </w:numPr>
        <w:spacing w:after="160" w:line="259" w:lineRule="auto"/>
      </w:pPr>
      <w:r w:rsidRPr="00761A8D">
        <w:t xml:space="preserve">List </w:t>
      </w:r>
      <w:r w:rsidRPr="00761A8D">
        <w:rPr>
          <w:b/>
          <w:bCs/>
        </w:rPr>
        <w:t>two types of personal protective equipment (PPE)</w:t>
      </w:r>
      <w:r w:rsidRPr="00761A8D">
        <w:t xml:space="preserve"> Lungile should have worn. Describe how each item protects her during chemical use. </w:t>
      </w:r>
      <w:r w:rsidRPr="00761A8D">
        <w:rPr>
          <w:i/>
          <w:iCs/>
        </w:rPr>
        <w:t>(IAC0410)</w:t>
      </w:r>
    </w:p>
    <w:p w14:paraId="03EFCA41" w14:textId="77777777" w:rsidR="0015190C" w:rsidRPr="00761A8D" w:rsidRDefault="00491CD0" w:rsidP="678C2ADA">
      <w:r>
        <w:pict w14:anchorId="356FD8B6">
          <v:rect id="_x0000_i1027" style="width:0;height:1.5pt" o:hralign="center" o:hrstd="t" o:hr="t" fillcolor="#a0a0a0" stroked="f"/>
        </w:pict>
      </w:r>
    </w:p>
    <w:p w14:paraId="66BED11B" w14:textId="77777777" w:rsidR="0015190C" w:rsidRPr="00761A8D" w:rsidRDefault="0015190C" w:rsidP="0015190C">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523"/>
      </w:tblGrid>
      <w:tr w:rsidR="0015190C" w:rsidRPr="00761A8D" w14:paraId="0D827751" w14:textId="77777777" w:rsidTr="00B12D24">
        <w:trPr>
          <w:tblHeader/>
          <w:tblCellSpacing w:w="15" w:type="dxa"/>
        </w:trPr>
        <w:tc>
          <w:tcPr>
            <w:tcW w:w="0" w:type="auto"/>
            <w:vAlign w:val="center"/>
            <w:hideMark/>
          </w:tcPr>
          <w:p w14:paraId="4198853A" w14:textId="77777777" w:rsidR="0015190C" w:rsidRPr="00761A8D" w:rsidRDefault="0015190C" w:rsidP="00B12D24">
            <w:pPr>
              <w:rPr>
                <w:b/>
                <w:bCs/>
              </w:rPr>
            </w:pPr>
            <w:r w:rsidRPr="00761A8D">
              <w:rPr>
                <w:b/>
                <w:bCs/>
              </w:rPr>
              <w:t>Question</w:t>
            </w:r>
          </w:p>
        </w:tc>
        <w:tc>
          <w:tcPr>
            <w:tcW w:w="0" w:type="auto"/>
            <w:vAlign w:val="center"/>
            <w:hideMark/>
          </w:tcPr>
          <w:p w14:paraId="4BD35CE5" w14:textId="77777777" w:rsidR="0015190C" w:rsidRPr="00761A8D" w:rsidRDefault="0015190C" w:rsidP="00B12D24">
            <w:pPr>
              <w:rPr>
                <w:b/>
                <w:bCs/>
              </w:rPr>
            </w:pPr>
            <w:r w:rsidRPr="00761A8D">
              <w:rPr>
                <w:b/>
                <w:bCs/>
              </w:rPr>
              <w:t>Marks</w:t>
            </w:r>
          </w:p>
        </w:tc>
      </w:tr>
      <w:tr w:rsidR="0015190C" w:rsidRPr="00761A8D" w14:paraId="557711DF" w14:textId="77777777" w:rsidTr="00B12D24">
        <w:trPr>
          <w:tblCellSpacing w:w="15" w:type="dxa"/>
        </w:trPr>
        <w:tc>
          <w:tcPr>
            <w:tcW w:w="0" w:type="auto"/>
            <w:vAlign w:val="center"/>
            <w:hideMark/>
          </w:tcPr>
          <w:p w14:paraId="34B5F073" w14:textId="77777777" w:rsidR="0015190C" w:rsidRPr="00761A8D" w:rsidRDefault="0015190C" w:rsidP="00B12D24">
            <w:r w:rsidRPr="00761A8D">
              <w:t>Q1</w:t>
            </w:r>
          </w:p>
        </w:tc>
        <w:tc>
          <w:tcPr>
            <w:tcW w:w="0" w:type="auto"/>
            <w:vAlign w:val="center"/>
            <w:hideMark/>
          </w:tcPr>
          <w:p w14:paraId="5FCD5EC4" w14:textId="77777777" w:rsidR="0015190C" w:rsidRPr="00761A8D" w:rsidRDefault="0015190C" w:rsidP="00B12D24">
            <w:r w:rsidRPr="00761A8D">
              <w:t>3</w:t>
            </w:r>
          </w:p>
        </w:tc>
      </w:tr>
      <w:tr w:rsidR="0015190C" w:rsidRPr="00761A8D" w14:paraId="339CA4A5" w14:textId="77777777" w:rsidTr="00B12D24">
        <w:trPr>
          <w:tblCellSpacing w:w="15" w:type="dxa"/>
        </w:trPr>
        <w:tc>
          <w:tcPr>
            <w:tcW w:w="0" w:type="auto"/>
            <w:vAlign w:val="center"/>
            <w:hideMark/>
          </w:tcPr>
          <w:p w14:paraId="4A8B0D65" w14:textId="77777777" w:rsidR="0015190C" w:rsidRPr="00761A8D" w:rsidRDefault="0015190C" w:rsidP="00B12D24">
            <w:r w:rsidRPr="00761A8D">
              <w:t>Q2</w:t>
            </w:r>
          </w:p>
        </w:tc>
        <w:tc>
          <w:tcPr>
            <w:tcW w:w="0" w:type="auto"/>
            <w:vAlign w:val="center"/>
            <w:hideMark/>
          </w:tcPr>
          <w:p w14:paraId="7144751B" w14:textId="77777777" w:rsidR="0015190C" w:rsidRPr="00761A8D" w:rsidRDefault="0015190C" w:rsidP="00B12D24">
            <w:r w:rsidRPr="00761A8D">
              <w:t>2</w:t>
            </w:r>
          </w:p>
        </w:tc>
      </w:tr>
      <w:tr w:rsidR="0015190C" w:rsidRPr="00761A8D" w14:paraId="311D997F" w14:textId="77777777" w:rsidTr="00B12D24">
        <w:trPr>
          <w:tblCellSpacing w:w="15" w:type="dxa"/>
        </w:trPr>
        <w:tc>
          <w:tcPr>
            <w:tcW w:w="0" w:type="auto"/>
            <w:vAlign w:val="center"/>
            <w:hideMark/>
          </w:tcPr>
          <w:p w14:paraId="0356CC74" w14:textId="77777777" w:rsidR="0015190C" w:rsidRPr="00761A8D" w:rsidRDefault="0015190C" w:rsidP="00B12D24">
            <w:r w:rsidRPr="00761A8D">
              <w:t>Q3</w:t>
            </w:r>
          </w:p>
        </w:tc>
        <w:tc>
          <w:tcPr>
            <w:tcW w:w="0" w:type="auto"/>
            <w:vAlign w:val="center"/>
            <w:hideMark/>
          </w:tcPr>
          <w:p w14:paraId="7E8CF689" w14:textId="77777777" w:rsidR="0015190C" w:rsidRPr="00761A8D" w:rsidRDefault="0015190C" w:rsidP="00B12D24">
            <w:r w:rsidRPr="00761A8D">
              <w:t>3 (1 per item)</w:t>
            </w:r>
          </w:p>
        </w:tc>
      </w:tr>
      <w:tr w:rsidR="0015190C" w:rsidRPr="00761A8D" w14:paraId="5D2B12A5" w14:textId="77777777" w:rsidTr="00B12D24">
        <w:trPr>
          <w:tblCellSpacing w:w="15" w:type="dxa"/>
        </w:trPr>
        <w:tc>
          <w:tcPr>
            <w:tcW w:w="0" w:type="auto"/>
            <w:vAlign w:val="center"/>
            <w:hideMark/>
          </w:tcPr>
          <w:p w14:paraId="09434170" w14:textId="77777777" w:rsidR="0015190C" w:rsidRPr="00761A8D" w:rsidRDefault="0015190C" w:rsidP="00B12D24">
            <w:r w:rsidRPr="00761A8D">
              <w:t>Q4</w:t>
            </w:r>
          </w:p>
        </w:tc>
        <w:tc>
          <w:tcPr>
            <w:tcW w:w="0" w:type="auto"/>
            <w:vAlign w:val="center"/>
            <w:hideMark/>
          </w:tcPr>
          <w:p w14:paraId="78E884CA" w14:textId="77777777" w:rsidR="0015190C" w:rsidRPr="00761A8D" w:rsidRDefault="0015190C" w:rsidP="00B12D24">
            <w:r w:rsidRPr="00761A8D">
              <w:t>2</w:t>
            </w:r>
          </w:p>
        </w:tc>
      </w:tr>
      <w:tr w:rsidR="0015190C" w:rsidRPr="00761A8D" w14:paraId="02D266DC" w14:textId="77777777" w:rsidTr="00B12D24">
        <w:trPr>
          <w:tblCellSpacing w:w="15" w:type="dxa"/>
        </w:trPr>
        <w:tc>
          <w:tcPr>
            <w:tcW w:w="0" w:type="auto"/>
            <w:vAlign w:val="center"/>
            <w:hideMark/>
          </w:tcPr>
          <w:p w14:paraId="5C429E0C" w14:textId="77777777" w:rsidR="0015190C" w:rsidRPr="00761A8D" w:rsidRDefault="0015190C" w:rsidP="00B12D24">
            <w:r w:rsidRPr="00761A8D">
              <w:t>Q5</w:t>
            </w:r>
          </w:p>
        </w:tc>
        <w:tc>
          <w:tcPr>
            <w:tcW w:w="0" w:type="auto"/>
            <w:vAlign w:val="center"/>
            <w:hideMark/>
          </w:tcPr>
          <w:p w14:paraId="7842F596" w14:textId="77777777" w:rsidR="0015190C" w:rsidRPr="00761A8D" w:rsidRDefault="0015190C" w:rsidP="00B12D24">
            <w:r w:rsidRPr="00761A8D">
              <w:t>2</w:t>
            </w:r>
          </w:p>
        </w:tc>
      </w:tr>
      <w:tr w:rsidR="0015190C" w:rsidRPr="00761A8D" w14:paraId="2E131B37" w14:textId="77777777" w:rsidTr="00B12D24">
        <w:trPr>
          <w:tblCellSpacing w:w="15" w:type="dxa"/>
        </w:trPr>
        <w:tc>
          <w:tcPr>
            <w:tcW w:w="0" w:type="auto"/>
            <w:vAlign w:val="center"/>
            <w:hideMark/>
          </w:tcPr>
          <w:p w14:paraId="5DA0C480" w14:textId="77777777" w:rsidR="0015190C" w:rsidRPr="00761A8D" w:rsidRDefault="0015190C" w:rsidP="00B12D24">
            <w:r w:rsidRPr="00761A8D">
              <w:t>Q6</w:t>
            </w:r>
          </w:p>
        </w:tc>
        <w:tc>
          <w:tcPr>
            <w:tcW w:w="0" w:type="auto"/>
            <w:vAlign w:val="center"/>
            <w:hideMark/>
          </w:tcPr>
          <w:p w14:paraId="2CC21B90" w14:textId="77777777" w:rsidR="0015190C" w:rsidRPr="00761A8D" w:rsidRDefault="0015190C" w:rsidP="00B12D24">
            <w:r w:rsidRPr="00761A8D">
              <w:t>2</w:t>
            </w:r>
          </w:p>
        </w:tc>
      </w:tr>
      <w:tr w:rsidR="0015190C" w:rsidRPr="00761A8D" w14:paraId="568C31C3" w14:textId="77777777" w:rsidTr="00B12D24">
        <w:trPr>
          <w:tblCellSpacing w:w="15" w:type="dxa"/>
        </w:trPr>
        <w:tc>
          <w:tcPr>
            <w:tcW w:w="0" w:type="auto"/>
            <w:vAlign w:val="center"/>
            <w:hideMark/>
          </w:tcPr>
          <w:p w14:paraId="48832017" w14:textId="77777777" w:rsidR="0015190C" w:rsidRPr="00761A8D" w:rsidRDefault="0015190C" w:rsidP="00B12D24">
            <w:r w:rsidRPr="00761A8D">
              <w:t>Q7</w:t>
            </w:r>
          </w:p>
        </w:tc>
        <w:tc>
          <w:tcPr>
            <w:tcW w:w="0" w:type="auto"/>
            <w:vAlign w:val="center"/>
            <w:hideMark/>
          </w:tcPr>
          <w:p w14:paraId="2598DEE6" w14:textId="77777777" w:rsidR="0015190C" w:rsidRPr="00761A8D" w:rsidRDefault="0015190C" w:rsidP="00B12D24">
            <w:r w:rsidRPr="00761A8D">
              <w:t>4</w:t>
            </w:r>
          </w:p>
        </w:tc>
      </w:tr>
      <w:tr w:rsidR="0015190C" w:rsidRPr="00761A8D" w14:paraId="2CEC5507" w14:textId="77777777" w:rsidTr="00B12D24">
        <w:trPr>
          <w:tblCellSpacing w:w="15" w:type="dxa"/>
        </w:trPr>
        <w:tc>
          <w:tcPr>
            <w:tcW w:w="0" w:type="auto"/>
            <w:vAlign w:val="center"/>
            <w:hideMark/>
          </w:tcPr>
          <w:p w14:paraId="2E9C68D0" w14:textId="77777777" w:rsidR="0015190C" w:rsidRPr="00761A8D" w:rsidRDefault="0015190C" w:rsidP="00B12D24">
            <w:r w:rsidRPr="00761A8D">
              <w:t>Q8</w:t>
            </w:r>
          </w:p>
        </w:tc>
        <w:tc>
          <w:tcPr>
            <w:tcW w:w="0" w:type="auto"/>
            <w:vAlign w:val="center"/>
            <w:hideMark/>
          </w:tcPr>
          <w:p w14:paraId="0B778152" w14:textId="77777777" w:rsidR="0015190C" w:rsidRPr="00761A8D" w:rsidRDefault="0015190C" w:rsidP="00B12D24">
            <w:r w:rsidRPr="00761A8D">
              <w:t>3</w:t>
            </w:r>
          </w:p>
        </w:tc>
      </w:tr>
      <w:tr w:rsidR="0015190C" w:rsidRPr="00761A8D" w14:paraId="7D061872" w14:textId="77777777" w:rsidTr="00B12D24">
        <w:trPr>
          <w:tblCellSpacing w:w="15" w:type="dxa"/>
        </w:trPr>
        <w:tc>
          <w:tcPr>
            <w:tcW w:w="0" w:type="auto"/>
            <w:vAlign w:val="center"/>
            <w:hideMark/>
          </w:tcPr>
          <w:p w14:paraId="1EECE049" w14:textId="77777777" w:rsidR="0015190C" w:rsidRPr="00761A8D" w:rsidRDefault="0015190C" w:rsidP="00B12D24">
            <w:r w:rsidRPr="00761A8D">
              <w:t>Q9</w:t>
            </w:r>
          </w:p>
        </w:tc>
        <w:tc>
          <w:tcPr>
            <w:tcW w:w="0" w:type="auto"/>
            <w:vAlign w:val="center"/>
            <w:hideMark/>
          </w:tcPr>
          <w:p w14:paraId="138328F9" w14:textId="77777777" w:rsidR="0015190C" w:rsidRPr="00761A8D" w:rsidRDefault="0015190C" w:rsidP="00B12D24">
            <w:r w:rsidRPr="00761A8D">
              <w:t>2</w:t>
            </w:r>
          </w:p>
        </w:tc>
      </w:tr>
      <w:tr w:rsidR="0015190C" w:rsidRPr="00761A8D" w14:paraId="6CB9FFD7" w14:textId="77777777" w:rsidTr="00B12D24">
        <w:trPr>
          <w:tblCellSpacing w:w="15" w:type="dxa"/>
        </w:trPr>
        <w:tc>
          <w:tcPr>
            <w:tcW w:w="0" w:type="auto"/>
            <w:vAlign w:val="center"/>
            <w:hideMark/>
          </w:tcPr>
          <w:p w14:paraId="0B5BFAC3" w14:textId="77777777" w:rsidR="0015190C" w:rsidRPr="00761A8D" w:rsidRDefault="0015190C" w:rsidP="00B12D24">
            <w:r w:rsidRPr="00761A8D">
              <w:t>Q10</w:t>
            </w:r>
          </w:p>
        </w:tc>
        <w:tc>
          <w:tcPr>
            <w:tcW w:w="0" w:type="auto"/>
            <w:vAlign w:val="center"/>
            <w:hideMark/>
          </w:tcPr>
          <w:p w14:paraId="54B6C890" w14:textId="77777777" w:rsidR="0015190C" w:rsidRPr="00761A8D" w:rsidRDefault="0015190C" w:rsidP="00B12D24">
            <w:r w:rsidRPr="00761A8D">
              <w:t>2</w:t>
            </w:r>
          </w:p>
        </w:tc>
      </w:tr>
      <w:tr w:rsidR="0015190C" w:rsidRPr="00761A8D" w14:paraId="2359DB32" w14:textId="77777777" w:rsidTr="00B12D24">
        <w:trPr>
          <w:tblCellSpacing w:w="15" w:type="dxa"/>
        </w:trPr>
        <w:tc>
          <w:tcPr>
            <w:tcW w:w="0" w:type="auto"/>
            <w:vAlign w:val="center"/>
            <w:hideMark/>
          </w:tcPr>
          <w:p w14:paraId="46FE0C09" w14:textId="77777777" w:rsidR="0015190C" w:rsidRPr="00761A8D" w:rsidRDefault="0015190C" w:rsidP="00B12D24">
            <w:r w:rsidRPr="00761A8D">
              <w:rPr>
                <w:b/>
                <w:bCs/>
              </w:rPr>
              <w:t>Total</w:t>
            </w:r>
          </w:p>
        </w:tc>
        <w:tc>
          <w:tcPr>
            <w:tcW w:w="0" w:type="auto"/>
            <w:vAlign w:val="center"/>
            <w:hideMark/>
          </w:tcPr>
          <w:p w14:paraId="4BFDD700" w14:textId="77777777" w:rsidR="0015190C" w:rsidRPr="00761A8D" w:rsidRDefault="0015190C" w:rsidP="00B12D24">
            <w:r w:rsidRPr="00761A8D">
              <w:rPr>
                <w:b/>
                <w:bCs/>
              </w:rPr>
              <w:t>25</w:t>
            </w:r>
          </w:p>
        </w:tc>
      </w:tr>
      <w:tr w:rsidR="0015190C" w:rsidRPr="00761A8D" w14:paraId="7261D5D9" w14:textId="77777777" w:rsidTr="00B12D24">
        <w:trPr>
          <w:tblCellSpacing w:w="15" w:type="dxa"/>
        </w:trPr>
        <w:tc>
          <w:tcPr>
            <w:tcW w:w="0" w:type="auto"/>
            <w:vAlign w:val="center"/>
            <w:hideMark/>
          </w:tcPr>
          <w:p w14:paraId="12F6960D" w14:textId="77777777" w:rsidR="0015190C" w:rsidRPr="00761A8D" w:rsidRDefault="0015190C" w:rsidP="00B12D24">
            <w:r w:rsidRPr="00761A8D">
              <w:rPr>
                <w:b/>
                <w:bCs/>
              </w:rPr>
              <w:t>Pass mark (70%)</w:t>
            </w:r>
          </w:p>
        </w:tc>
        <w:tc>
          <w:tcPr>
            <w:tcW w:w="0" w:type="auto"/>
            <w:vAlign w:val="center"/>
            <w:hideMark/>
          </w:tcPr>
          <w:p w14:paraId="526D80A2" w14:textId="77777777" w:rsidR="0015190C" w:rsidRPr="00761A8D" w:rsidRDefault="0015190C" w:rsidP="00B12D24">
            <w:r w:rsidRPr="00761A8D">
              <w:rPr>
                <w:b/>
                <w:bCs/>
              </w:rPr>
              <w:t>18</w:t>
            </w:r>
          </w:p>
        </w:tc>
      </w:tr>
    </w:tbl>
    <w:p w14:paraId="5F96A722" w14:textId="77777777" w:rsidR="0015190C" w:rsidRPr="00761A8D" w:rsidRDefault="00491CD0" w:rsidP="0015190C">
      <w:r>
        <w:pict w14:anchorId="3279454E">
          <v:rect id="_x0000_i1028" style="width:0;height:1.5pt" o:hralign="center" o:hrstd="t" o:hr="t" fillcolor="#a0a0a0" stroked="f"/>
        </w:pict>
      </w:r>
    </w:p>
    <w:p w14:paraId="277422A1"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2431"/>
        <w:gridCol w:w="2021"/>
        <w:gridCol w:w="2093"/>
      </w:tblGrid>
      <w:tr w:rsidR="0015190C" w:rsidRPr="00761A8D" w14:paraId="2CA3EEE7" w14:textId="77777777" w:rsidTr="00B12D24">
        <w:trPr>
          <w:tblHeader/>
          <w:tblCellSpacing w:w="15" w:type="dxa"/>
        </w:trPr>
        <w:tc>
          <w:tcPr>
            <w:tcW w:w="0" w:type="auto"/>
            <w:vAlign w:val="center"/>
            <w:hideMark/>
          </w:tcPr>
          <w:p w14:paraId="23919FEF" w14:textId="77777777" w:rsidR="0015190C" w:rsidRPr="00761A8D" w:rsidRDefault="0015190C" w:rsidP="00B12D24">
            <w:pPr>
              <w:rPr>
                <w:b/>
                <w:bCs/>
              </w:rPr>
            </w:pPr>
            <w:r w:rsidRPr="00761A8D">
              <w:rPr>
                <w:b/>
                <w:bCs/>
              </w:rPr>
              <w:t>Criteria</w:t>
            </w:r>
          </w:p>
        </w:tc>
        <w:tc>
          <w:tcPr>
            <w:tcW w:w="0" w:type="auto"/>
            <w:vAlign w:val="center"/>
            <w:hideMark/>
          </w:tcPr>
          <w:p w14:paraId="41129444" w14:textId="77777777" w:rsidR="0015190C" w:rsidRPr="00761A8D" w:rsidRDefault="0015190C" w:rsidP="00B12D24">
            <w:pPr>
              <w:rPr>
                <w:b/>
                <w:bCs/>
              </w:rPr>
            </w:pPr>
            <w:r w:rsidRPr="00761A8D">
              <w:rPr>
                <w:b/>
                <w:bCs/>
              </w:rPr>
              <w:t>Excellent (5)</w:t>
            </w:r>
          </w:p>
        </w:tc>
        <w:tc>
          <w:tcPr>
            <w:tcW w:w="0" w:type="auto"/>
            <w:vAlign w:val="center"/>
            <w:hideMark/>
          </w:tcPr>
          <w:p w14:paraId="379D525D" w14:textId="77777777" w:rsidR="0015190C" w:rsidRPr="00761A8D" w:rsidRDefault="0015190C" w:rsidP="00B12D24">
            <w:pPr>
              <w:rPr>
                <w:b/>
                <w:bCs/>
              </w:rPr>
            </w:pPr>
            <w:r w:rsidRPr="00761A8D">
              <w:rPr>
                <w:b/>
                <w:bCs/>
              </w:rPr>
              <w:t>Competent (3–4)</w:t>
            </w:r>
          </w:p>
        </w:tc>
        <w:tc>
          <w:tcPr>
            <w:tcW w:w="0" w:type="auto"/>
            <w:vAlign w:val="center"/>
            <w:hideMark/>
          </w:tcPr>
          <w:p w14:paraId="3C3E5A76" w14:textId="77777777" w:rsidR="0015190C" w:rsidRPr="00761A8D" w:rsidRDefault="0015190C" w:rsidP="00B12D24">
            <w:pPr>
              <w:rPr>
                <w:b/>
                <w:bCs/>
              </w:rPr>
            </w:pPr>
            <w:r w:rsidRPr="00761A8D">
              <w:rPr>
                <w:b/>
                <w:bCs/>
              </w:rPr>
              <w:t>Needs Support (1–2)</w:t>
            </w:r>
          </w:p>
        </w:tc>
      </w:tr>
      <w:tr w:rsidR="0015190C" w:rsidRPr="00761A8D" w14:paraId="14B3CB33" w14:textId="77777777" w:rsidTr="00B12D24">
        <w:trPr>
          <w:tblCellSpacing w:w="15" w:type="dxa"/>
        </w:trPr>
        <w:tc>
          <w:tcPr>
            <w:tcW w:w="0" w:type="auto"/>
            <w:vAlign w:val="center"/>
            <w:hideMark/>
          </w:tcPr>
          <w:p w14:paraId="7A7AF246" w14:textId="77777777" w:rsidR="0015190C" w:rsidRPr="00761A8D" w:rsidRDefault="0015190C" w:rsidP="00B12D24">
            <w:r w:rsidRPr="00761A8D">
              <w:t>Knowledge of chemical types and solvents (IAC0401–IAC0406)</w:t>
            </w:r>
          </w:p>
        </w:tc>
        <w:tc>
          <w:tcPr>
            <w:tcW w:w="0" w:type="auto"/>
            <w:vAlign w:val="center"/>
            <w:hideMark/>
          </w:tcPr>
          <w:p w14:paraId="3A42683A" w14:textId="77777777" w:rsidR="0015190C" w:rsidRPr="00761A8D" w:rsidRDefault="0015190C" w:rsidP="00B12D24">
            <w:r w:rsidRPr="00761A8D">
              <w:t>Accurately identifies, explains, and applies knowledge to scenario</w:t>
            </w:r>
          </w:p>
        </w:tc>
        <w:tc>
          <w:tcPr>
            <w:tcW w:w="0" w:type="auto"/>
            <w:vAlign w:val="center"/>
            <w:hideMark/>
          </w:tcPr>
          <w:p w14:paraId="46B8DB5E" w14:textId="77777777" w:rsidR="0015190C" w:rsidRPr="00761A8D" w:rsidRDefault="0015190C" w:rsidP="00B12D24">
            <w:r w:rsidRPr="00761A8D">
              <w:t>Mostly accurate with minor gaps</w:t>
            </w:r>
          </w:p>
        </w:tc>
        <w:tc>
          <w:tcPr>
            <w:tcW w:w="0" w:type="auto"/>
            <w:vAlign w:val="center"/>
            <w:hideMark/>
          </w:tcPr>
          <w:p w14:paraId="2ED0AE86" w14:textId="77777777" w:rsidR="0015190C" w:rsidRPr="00761A8D" w:rsidRDefault="0015190C" w:rsidP="00B12D24">
            <w:r w:rsidRPr="00761A8D">
              <w:t>Limited understanding or vague references</w:t>
            </w:r>
          </w:p>
        </w:tc>
      </w:tr>
      <w:tr w:rsidR="0015190C" w:rsidRPr="00761A8D" w14:paraId="6B4F1AC3" w14:textId="77777777" w:rsidTr="00B12D24">
        <w:trPr>
          <w:tblCellSpacing w:w="15" w:type="dxa"/>
        </w:trPr>
        <w:tc>
          <w:tcPr>
            <w:tcW w:w="0" w:type="auto"/>
            <w:vAlign w:val="center"/>
            <w:hideMark/>
          </w:tcPr>
          <w:p w14:paraId="75057C8B" w14:textId="77777777" w:rsidR="0015190C" w:rsidRPr="00761A8D" w:rsidRDefault="0015190C" w:rsidP="00B12D24">
            <w:r w:rsidRPr="00761A8D">
              <w:t>Understanding of application techniques (IAC0407)</w:t>
            </w:r>
          </w:p>
        </w:tc>
        <w:tc>
          <w:tcPr>
            <w:tcW w:w="0" w:type="auto"/>
            <w:vAlign w:val="center"/>
            <w:hideMark/>
          </w:tcPr>
          <w:p w14:paraId="33527093" w14:textId="77777777" w:rsidR="0015190C" w:rsidRPr="00761A8D" w:rsidRDefault="0015190C" w:rsidP="00B12D24">
            <w:r w:rsidRPr="00761A8D">
              <w:t>Demonstrates clear procedural knowledge and reasoning</w:t>
            </w:r>
          </w:p>
        </w:tc>
        <w:tc>
          <w:tcPr>
            <w:tcW w:w="0" w:type="auto"/>
            <w:vAlign w:val="center"/>
            <w:hideMark/>
          </w:tcPr>
          <w:p w14:paraId="21D152F3" w14:textId="77777777" w:rsidR="0015190C" w:rsidRPr="00761A8D" w:rsidRDefault="0015190C" w:rsidP="00B12D24">
            <w:r w:rsidRPr="00761A8D">
              <w:t>General steps correct with minor errors</w:t>
            </w:r>
          </w:p>
        </w:tc>
        <w:tc>
          <w:tcPr>
            <w:tcW w:w="0" w:type="auto"/>
            <w:vAlign w:val="center"/>
            <w:hideMark/>
          </w:tcPr>
          <w:p w14:paraId="4BE47242" w14:textId="77777777" w:rsidR="0015190C" w:rsidRPr="00761A8D" w:rsidRDefault="0015190C" w:rsidP="00B12D24">
            <w:r w:rsidRPr="00761A8D">
              <w:t>Steps confused or incomplete</w:t>
            </w:r>
          </w:p>
        </w:tc>
      </w:tr>
      <w:tr w:rsidR="0015190C" w:rsidRPr="00761A8D" w14:paraId="4DCD8592" w14:textId="77777777" w:rsidTr="00B12D24">
        <w:trPr>
          <w:tblCellSpacing w:w="15" w:type="dxa"/>
        </w:trPr>
        <w:tc>
          <w:tcPr>
            <w:tcW w:w="0" w:type="auto"/>
            <w:vAlign w:val="center"/>
            <w:hideMark/>
          </w:tcPr>
          <w:p w14:paraId="2A88DFC7" w14:textId="77777777" w:rsidR="0015190C" w:rsidRPr="00761A8D" w:rsidRDefault="0015190C" w:rsidP="00B12D24">
            <w:r w:rsidRPr="00761A8D">
              <w:t>Hazard awareness and safety (IAC0408–IAC0410)</w:t>
            </w:r>
          </w:p>
        </w:tc>
        <w:tc>
          <w:tcPr>
            <w:tcW w:w="0" w:type="auto"/>
            <w:vAlign w:val="center"/>
            <w:hideMark/>
          </w:tcPr>
          <w:p w14:paraId="081DCC09" w14:textId="77777777" w:rsidR="0015190C" w:rsidRPr="00761A8D" w:rsidRDefault="0015190C" w:rsidP="00B12D24">
            <w:r w:rsidRPr="00761A8D">
              <w:t>Risks clearly identified, and appropriate PPE and SOPs provided</w:t>
            </w:r>
          </w:p>
        </w:tc>
        <w:tc>
          <w:tcPr>
            <w:tcW w:w="0" w:type="auto"/>
            <w:vAlign w:val="center"/>
            <w:hideMark/>
          </w:tcPr>
          <w:p w14:paraId="653D1061" w14:textId="77777777" w:rsidR="0015190C" w:rsidRPr="00761A8D" w:rsidRDefault="0015190C" w:rsidP="00B12D24">
            <w:r w:rsidRPr="00761A8D">
              <w:t>Identifies some risks or PPE but lacks full justification</w:t>
            </w:r>
          </w:p>
        </w:tc>
        <w:tc>
          <w:tcPr>
            <w:tcW w:w="0" w:type="auto"/>
            <w:vAlign w:val="center"/>
            <w:hideMark/>
          </w:tcPr>
          <w:p w14:paraId="7F174A89" w14:textId="77777777" w:rsidR="0015190C" w:rsidRPr="00761A8D" w:rsidRDefault="0015190C" w:rsidP="00B12D24">
            <w:r w:rsidRPr="00761A8D">
              <w:t>Missing or incorrect safety responses</w:t>
            </w:r>
          </w:p>
        </w:tc>
      </w:tr>
    </w:tbl>
    <w:p w14:paraId="48EE7596" w14:textId="77777777" w:rsidR="007856DE" w:rsidRDefault="00816932" w:rsidP="00A1086D">
      <w:pPr>
        <w:pStyle w:val="Heading1"/>
      </w:pPr>
      <w:bookmarkStart w:id="13" w:name="_Toc197017591"/>
      <w:r>
        <w:t>KM-02-KT05: Upholstery tools and equipment (10%)</w:t>
      </w:r>
      <w:bookmarkEnd w:id="13"/>
    </w:p>
    <w:p w14:paraId="5B95CD12" w14:textId="77777777" w:rsidR="007856DE" w:rsidRDefault="007856DE">
      <w:pPr>
        <w:spacing w:line="360" w:lineRule="auto"/>
        <w:jc w:val="both"/>
        <w:rPr>
          <w:rFonts w:ascii="Century Gothic" w:eastAsia="Century Gothic" w:hAnsi="Century Gothic" w:cs="Century Gothic"/>
          <w:b/>
          <w:sz w:val="28"/>
          <w:szCs w:val="28"/>
        </w:rPr>
      </w:pPr>
    </w:p>
    <w:p w14:paraId="05E4846E"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5220BBB2" w14:textId="77777777" w:rsidR="005B3CA9" w:rsidRDefault="005B3CA9" w:rsidP="005B3CA9">
      <w:pPr>
        <w:spacing w:line="360" w:lineRule="auto"/>
        <w:jc w:val="both"/>
        <w:rPr>
          <w:rFonts w:ascii="Century Gothic" w:eastAsia="Century Gothic" w:hAnsi="Century Gothic" w:cs="Century Gothic"/>
          <w:sz w:val="22"/>
          <w:szCs w:val="22"/>
        </w:rPr>
      </w:pPr>
    </w:p>
    <w:p w14:paraId="100F45C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IAC0501</w:t>
      </w:r>
      <w:r>
        <w:rPr>
          <w:rFonts w:ascii="Century Gothic" w:eastAsia="Century Gothic" w:hAnsi="Century Gothic" w:cs="Century Gothic"/>
          <w:sz w:val="22"/>
          <w:szCs w:val="22"/>
        </w:rPr>
        <w:t xml:space="preserve"> Hand tools used by the frame preparing department are identified and their purposes are explained.</w:t>
      </w:r>
    </w:p>
    <w:p w14:paraId="3E671624"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IAC0502</w:t>
      </w:r>
      <w:r>
        <w:rPr>
          <w:rFonts w:ascii="Century Gothic" w:eastAsia="Century Gothic" w:hAnsi="Century Gothic" w:cs="Century Gothic"/>
          <w:sz w:val="22"/>
          <w:szCs w:val="22"/>
        </w:rPr>
        <w:t xml:space="preserve"> Parts of the hand tools are identified.</w:t>
      </w:r>
    </w:p>
    <w:p w14:paraId="316CC94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IAC0503</w:t>
      </w:r>
      <w:r>
        <w:rPr>
          <w:rFonts w:ascii="Century Gothic" w:eastAsia="Century Gothic" w:hAnsi="Century Gothic" w:cs="Century Gothic"/>
          <w:sz w:val="22"/>
          <w:szCs w:val="22"/>
        </w:rPr>
        <w:t xml:space="preserve"> Maintenance procedures for each tool explained.</w:t>
      </w:r>
    </w:p>
    <w:p w14:paraId="2436FB3F"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IAC0504</w:t>
      </w:r>
      <w:r>
        <w:rPr>
          <w:rFonts w:ascii="Century Gothic" w:eastAsia="Century Gothic" w:hAnsi="Century Gothic" w:cs="Century Gothic"/>
          <w:sz w:val="22"/>
          <w:szCs w:val="22"/>
        </w:rPr>
        <w:t xml:space="preserve"> The consequences of not handling, cleaning and maintaining hand tools correctly are assessed.</w:t>
      </w:r>
    </w:p>
    <w:p w14:paraId="772E5B2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IAC0505</w:t>
      </w:r>
      <w:r>
        <w:rPr>
          <w:rFonts w:ascii="Century Gothic" w:eastAsia="Century Gothic" w:hAnsi="Century Gothic" w:cs="Century Gothic"/>
          <w:sz w:val="22"/>
          <w:szCs w:val="22"/>
        </w:rPr>
        <w:t xml:space="preserve"> Pneumatic power tools used in the frame preparing department are identified and their purposes explained.</w:t>
      </w:r>
    </w:p>
    <w:p w14:paraId="57DBF63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IAC0506</w:t>
      </w:r>
      <w:r>
        <w:rPr>
          <w:rFonts w:ascii="Century Gothic" w:eastAsia="Century Gothic" w:hAnsi="Century Gothic" w:cs="Century Gothic"/>
          <w:sz w:val="22"/>
          <w:szCs w:val="22"/>
        </w:rPr>
        <w:t xml:space="preserve"> Parts and safety mechanisms of the pneumatic power tools are identified and the maintenance procedures for each tool is explained.</w:t>
      </w:r>
    </w:p>
    <w:p w14:paraId="21983737"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IAC0507</w:t>
      </w:r>
      <w:r>
        <w:rPr>
          <w:rFonts w:ascii="Century Gothic" w:eastAsia="Century Gothic" w:hAnsi="Century Gothic" w:cs="Century Gothic"/>
          <w:sz w:val="22"/>
          <w:szCs w:val="22"/>
        </w:rPr>
        <w:t xml:space="preserve"> The consequences of not handling, cleaning and maintaining pneumatic power tools correctly are assessed.</w:t>
      </w:r>
    </w:p>
    <w:p w14:paraId="75DC7EE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IAC0508</w:t>
      </w:r>
      <w:r>
        <w:rPr>
          <w:rFonts w:ascii="Century Gothic" w:eastAsia="Century Gothic" w:hAnsi="Century Gothic" w:cs="Century Gothic"/>
          <w:sz w:val="22"/>
          <w:szCs w:val="22"/>
        </w:rPr>
        <w:t xml:space="preserve"> Electric power tools used in the frame preparation department are identified and respective purpose is explained.</w:t>
      </w:r>
    </w:p>
    <w:p w14:paraId="585B7EB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IAC0509</w:t>
      </w:r>
      <w:r>
        <w:rPr>
          <w:rFonts w:ascii="Century Gothic" w:eastAsia="Century Gothic" w:hAnsi="Century Gothic" w:cs="Century Gothic"/>
          <w:sz w:val="22"/>
          <w:szCs w:val="22"/>
        </w:rPr>
        <w:t xml:space="preserve"> Parts and safety mechanisms of the electric power tools are identified and maintenance procedures for each tool is assessed.</w:t>
      </w:r>
    </w:p>
    <w:p w14:paraId="61F9DA2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IAC0510</w:t>
      </w:r>
      <w:r>
        <w:rPr>
          <w:rFonts w:ascii="Century Gothic" w:eastAsia="Century Gothic" w:hAnsi="Century Gothic" w:cs="Century Gothic"/>
          <w:sz w:val="22"/>
          <w:szCs w:val="22"/>
        </w:rPr>
        <w:t xml:space="preserve"> Consequences of not handling, cleaning and maintaining electric power tools correctly is evaluated.</w:t>
      </w:r>
    </w:p>
    <w:p w14:paraId="1C9171A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IAC0511</w:t>
      </w:r>
      <w:r>
        <w:rPr>
          <w:rFonts w:ascii="Century Gothic" w:eastAsia="Century Gothic" w:hAnsi="Century Gothic" w:cs="Century Gothic"/>
          <w:sz w:val="22"/>
          <w:szCs w:val="22"/>
        </w:rPr>
        <w:t xml:space="preserve"> The identification, selection and loading staples, nails, bits and other consumables into the relevant power tool are explained.</w:t>
      </w:r>
    </w:p>
    <w:p w14:paraId="2434EC7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IAC0512</w:t>
      </w:r>
      <w:r>
        <w:rPr>
          <w:rFonts w:ascii="Century Gothic" w:eastAsia="Century Gothic" w:hAnsi="Century Gothic" w:cs="Century Gothic"/>
          <w:sz w:val="22"/>
          <w:szCs w:val="22"/>
        </w:rPr>
        <w:t xml:space="preserve"> The consequences of not cleaning the spray equipment and spray booth thoroughly after use are assessed.</w:t>
      </w:r>
    </w:p>
    <w:p w14:paraId="13CB595B" w14:textId="77777777" w:rsidR="0015190C" w:rsidRDefault="0015190C">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261180A9" w14:textId="77777777" w:rsidR="0015190C" w:rsidRPr="00761A8D" w:rsidRDefault="0015190C" w:rsidP="0015190C">
      <w:pPr>
        <w:pStyle w:val="Heading2"/>
        <w:rPr>
          <w:rFonts w:ascii="Century Gothic" w:hAnsi="Century Gothic"/>
          <w:b w:val="0"/>
          <w:bCs/>
        </w:rPr>
      </w:pPr>
      <w:bookmarkStart w:id="14" w:name="_Toc195551627"/>
      <w:bookmarkStart w:id="15" w:name="_Toc197017592"/>
      <w:r w:rsidRPr="00761A8D">
        <w:rPr>
          <w:rFonts w:ascii="Segoe UI Symbol" w:hAnsi="Segoe UI Symbol" w:cs="Segoe UI Symbol"/>
          <w:bCs/>
        </w:rPr>
        <w:lastRenderedPageBreak/>
        <w:t>🔧</w:t>
      </w:r>
      <w:r w:rsidRPr="00761A8D">
        <w:rPr>
          <w:rFonts w:ascii="Century Gothic" w:hAnsi="Century Gothic"/>
          <w:bCs/>
        </w:rPr>
        <w:t xml:space="preserve"> Integrated Assessment – KM-02-KT05: Upholstery Tools and Equipment</w:t>
      </w:r>
      <w:bookmarkEnd w:id="14"/>
      <w:bookmarkEnd w:id="15"/>
    </w:p>
    <w:p w14:paraId="6D9C8D39" w14:textId="77777777" w:rsidR="0015190C" w:rsidRPr="00761A8D" w:rsidRDefault="0015190C" w:rsidP="0015190C">
      <w:pPr>
        <w:rPr>
          <w:b/>
          <w:bCs/>
        </w:rPr>
      </w:pPr>
    </w:p>
    <w:p w14:paraId="751CCDD2" w14:textId="77777777" w:rsidR="0015190C" w:rsidRPr="00761A8D" w:rsidRDefault="0015190C" w:rsidP="0015190C">
      <w:r w:rsidRPr="00761A8D">
        <w:rPr>
          <w:b/>
          <w:bCs/>
        </w:rPr>
        <w:t>Qualification</w:t>
      </w:r>
      <w:r w:rsidRPr="00761A8D">
        <w:t>: Furniture Upholsterer (SAQA ID: 103199)</w:t>
      </w:r>
      <w:r w:rsidRPr="00761A8D">
        <w:br/>
      </w:r>
      <w:r w:rsidRPr="00761A8D">
        <w:rPr>
          <w:b/>
          <w:bCs/>
        </w:rPr>
        <w:t>Knowledge Module</w:t>
      </w:r>
      <w:r w:rsidRPr="00761A8D">
        <w:t>: KM-02-KT05</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10%</w:t>
      </w:r>
    </w:p>
    <w:p w14:paraId="675E05EE" w14:textId="77777777" w:rsidR="0015190C" w:rsidRPr="00761A8D" w:rsidRDefault="00491CD0" w:rsidP="0015190C">
      <w:r>
        <w:pict w14:anchorId="0C4AC784">
          <v:rect id="_x0000_i1029" style="width:0;height:1.5pt" o:hralign="center" o:hrstd="t" o:hr="t" fillcolor="#a0a0a0" stroked="f"/>
        </w:pict>
      </w:r>
    </w:p>
    <w:p w14:paraId="2FC17F8B" w14:textId="77777777" w:rsidR="0015190C" w:rsidRPr="00761A8D" w:rsidRDefault="0015190C" w:rsidP="0015190C">
      <w:pPr>
        <w:rPr>
          <w:b/>
          <w:bCs/>
        </w:rPr>
      </w:pPr>
    </w:p>
    <w:p w14:paraId="1926B6A6" w14:textId="77777777" w:rsidR="0015190C" w:rsidRPr="00761A8D" w:rsidRDefault="0015190C" w:rsidP="0015190C">
      <w:pPr>
        <w:rPr>
          <w:b/>
          <w:bCs/>
        </w:rPr>
      </w:pPr>
      <w:r w:rsidRPr="00761A8D">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6039"/>
      </w:tblGrid>
      <w:tr w:rsidR="0015190C" w:rsidRPr="00761A8D" w14:paraId="7A6FDAE8" w14:textId="77777777" w:rsidTr="00B12D24">
        <w:trPr>
          <w:tblHeader/>
          <w:tblCellSpacing w:w="15" w:type="dxa"/>
        </w:trPr>
        <w:tc>
          <w:tcPr>
            <w:tcW w:w="0" w:type="auto"/>
            <w:vAlign w:val="center"/>
            <w:hideMark/>
          </w:tcPr>
          <w:p w14:paraId="0A2C95A0" w14:textId="77777777" w:rsidR="0015190C" w:rsidRPr="00761A8D" w:rsidRDefault="0015190C" w:rsidP="00B12D24">
            <w:pPr>
              <w:rPr>
                <w:b/>
                <w:bCs/>
              </w:rPr>
            </w:pPr>
            <w:r w:rsidRPr="00761A8D">
              <w:rPr>
                <w:b/>
                <w:bCs/>
              </w:rPr>
              <w:t>Instrument Type</w:t>
            </w:r>
          </w:p>
        </w:tc>
        <w:tc>
          <w:tcPr>
            <w:tcW w:w="0" w:type="auto"/>
            <w:vAlign w:val="center"/>
            <w:hideMark/>
          </w:tcPr>
          <w:p w14:paraId="6C4994D0" w14:textId="77777777" w:rsidR="0015190C" w:rsidRPr="00761A8D" w:rsidRDefault="0015190C" w:rsidP="00B12D24">
            <w:pPr>
              <w:rPr>
                <w:b/>
                <w:bCs/>
              </w:rPr>
            </w:pPr>
            <w:r w:rsidRPr="00761A8D">
              <w:rPr>
                <w:b/>
                <w:bCs/>
              </w:rPr>
              <w:t>Focus Area</w:t>
            </w:r>
          </w:p>
        </w:tc>
      </w:tr>
      <w:tr w:rsidR="0015190C" w:rsidRPr="00761A8D" w14:paraId="2BBB9A2E" w14:textId="77777777" w:rsidTr="00B12D24">
        <w:trPr>
          <w:tblCellSpacing w:w="15" w:type="dxa"/>
        </w:trPr>
        <w:tc>
          <w:tcPr>
            <w:tcW w:w="0" w:type="auto"/>
            <w:vAlign w:val="center"/>
            <w:hideMark/>
          </w:tcPr>
          <w:p w14:paraId="4B11C05C" w14:textId="77777777" w:rsidR="0015190C" w:rsidRPr="00761A8D" w:rsidRDefault="0015190C" w:rsidP="00B12D24">
            <w:r w:rsidRPr="00761A8D">
              <w:t>Multiple Choice Questions (MCQs)</w:t>
            </w:r>
          </w:p>
        </w:tc>
        <w:tc>
          <w:tcPr>
            <w:tcW w:w="0" w:type="auto"/>
            <w:vAlign w:val="center"/>
            <w:hideMark/>
          </w:tcPr>
          <w:p w14:paraId="6ABD2487" w14:textId="77777777" w:rsidR="0015190C" w:rsidRPr="00761A8D" w:rsidRDefault="0015190C" w:rsidP="00B12D24">
            <w:r w:rsidRPr="00761A8D">
              <w:t>Tool identification, safety, purpose (IAC0501, IAC0505, IAC0508, IAC0513)</w:t>
            </w:r>
          </w:p>
        </w:tc>
      </w:tr>
      <w:tr w:rsidR="0015190C" w:rsidRPr="00761A8D" w14:paraId="338AD935" w14:textId="77777777" w:rsidTr="00B12D24">
        <w:trPr>
          <w:tblCellSpacing w:w="15" w:type="dxa"/>
        </w:trPr>
        <w:tc>
          <w:tcPr>
            <w:tcW w:w="0" w:type="auto"/>
            <w:vAlign w:val="center"/>
            <w:hideMark/>
          </w:tcPr>
          <w:p w14:paraId="3DD54DB7" w14:textId="77777777" w:rsidR="0015190C" w:rsidRPr="00761A8D" w:rsidRDefault="0015190C" w:rsidP="00B12D24">
            <w:r w:rsidRPr="00761A8D">
              <w:t>Matching Activity</w:t>
            </w:r>
          </w:p>
        </w:tc>
        <w:tc>
          <w:tcPr>
            <w:tcW w:w="0" w:type="auto"/>
            <w:vAlign w:val="center"/>
            <w:hideMark/>
          </w:tcPr>
          <w:p w14:paraId="0DA371F1" w14:textId="77777777" w:rsidR="0015190C" w:rsidRPr="00761A8D" w:rsidRDefault="0015190C" w:rsidP="00B12D24">
            <w:r w:rsidRPr="00761A8D">
              <w:t>Parts and components (IAC0502, IAC0506, IAC0509)</w:t>
            </w:r>
          </w:p>
        </w:tc>
      </w:tr>
      <w:tr w:rsidR="0015190C" w:rsidRPr="00761A8D" w14:paraId="614EEEA4" w14:textId="77777777" w:rsidTr="00B12D24">
        <w:trPr>
          <w:tblCellSpacing w:w="15" w:type="dxa"/>
        </w:trPr>
        <w:tc>
          <w:tcPr>
            <w:tcW w:w="0" w:type="auto"/>
            <w:vAlign w:val="center"/>
            <w:hideMark/>
          </w:tcPr>
          <w:p w14:paraId="622D7AF2" w14:textId="77777777" w:rsidR="0015190C" w:rsidRPr="00761A8D" w:rsidRDefault="0015190C" w:rsidP="00B12D24">
            <w:r w:rsidRPr="00761A8D">
              <w:t>Short Answer Questions</w:t>
            </w:r>
          </w:p>
        </w:tc>
        <w:tc>
          <w:tcPr>
            <w:tcW w:w="0" w:type="auto"/>
            <w:vAlign w:val="center"/>
            <w:hideMark/>
          </w:tcPr>
          <w:p w14:paraId="6E82D80A" w14:textId="77777777" w:rsidR="0015190C" w:rsidRPr="00761A8D" w:rsidRDefault="0015190C" w:rsidP="00B12D24">
            <w:r w:rsidRPr="00761A8D">
              <w:t>Maintenance, fault-finding, SOPs (IAC0503, IAC0507, IAC0510, IAC0512)</w:t>
            </w:r>
          </w:p>
        </w:tc>
      </w:tr>
      <w:tr w:rsidR="0015190C" w:rsidRPr="00761A8D" w14:paraId="69478F3C" w14:textId="77777777" w:rsidTr="00B12D24">
        <w:trPr>
          <w:tblCellSpacing w:w="15" w:type="dxa"/>
        </w:trPr>
        <w:tc>
          <w:tcPr>
            <w:tcW w:w="0" w:type="auto"/>
            <w:vAlign w:val="center"/>
            <w:hideMark/>
          </w:tcPr>
          <w:p w14:paraId="0507DA73" w14:textId="77777777" w:rsidR="0015190C" w:rsidRPr="00761A8D" w:rsidRDefault="0015190C" w:rsidP="00B12D24">
            <w:r w:rsidRPr="00761A8D">
              <w:t>Practical Simulation / Oral Questions</w:t>
            </w:r>
          </w:p>
        </w:tc>
        <w:tc>
          <w:tcPr>
            <w:tcW w:w="0" w:type="auto"/>
            <w:vAlign w:val="center"/>
            <w:hideMark/>
          </w:tcPr>
          <w:p w14:paraId="4FFC167C" w14:textId="77777777" w:rsidR="0015190C" w:rsidRPr="00761A8D" w:rsidRDefault="0015190C" w:rsidP="00B12D24">
            <w:r w:rsidRPr="00761A8D">
              <w:t>Loading staples and consumables, safe handling (IAC0511, IAC0504, IAC0507)</w:t>
            </w:r>
          </w:p>
        </w:tc>
      </w:tr>
      <w:tr w:rsidR="0015190C" w:rsidRPr="00761A8D" w14:paraId="123F79E4" w14:textId="77777777" w:rsidTr="00B12D24">
        <w:trPr>
          <w:tblCellSpacing w:w="15" w:type="dxa"/>
        </w:trPr>
        <w:tc>
          <w:tcPr>
            <w:tcW w:w="0" w:type="auto"/>
            <w:vAlign w:val="center"/>
            <w:hideMark/>
          </w:tcPr>
          <w:p w14:paraId="075421C7" w14:textId="77777777" w:rsidR="0015190C" w:rsidRPr="00761A8D" w:rsidRDefault="0015190C" w:rsidP="00B12D24">
            <w:r w:rsidRPr="00761A8D">
              <w:t>Case Study Scenario</w:t>
            </w:r>
          </w:p>
        </w:tc>
        <w:tc>
          <w:tcPr>
            <w:tcW w:w="0" w:type="auto"/>
            <w:vAlign w:val="center"/>
            <w:hideMark/>
          </w:tcPr>
          <w:p w14:paraId="1BD84CC2" w14:textId="77777777" w:rsidR="0015190C" w:rsidRPr="00761A8D" w:rsidRDefault="0015190C" w:rsidP="00B12D24">
            <w:r w:rsidRPr="00761A8D">
              <w:t>Risk analysis, safety consequences, PPE, frame preparation (IAC0513, IAC0506)</w:t>
            </w:r>
          </w:p>
        </w:tc>
      </w:tr>
    </w:tbl>
    <w:p w14:paraId="0A4F7224" w14:textId="77777777" w:rsidR="0015190C" w:rsidRPr="00761A8D" w:rsidRDefault="00491CD0" w:rsidP="0015190C">
      <w:r>
        <w:pict w14:anchorId="4DE384C7">
          <v:rect id="_x0000_i1030" style="width:0;height:1.5pt" o:hralign="center" o:hrstd="t" o:hr="t" fillcolor="#a0a0a0" stroked="f"/>
        </w:pict>
      </w:r>
    </w:p>
    <w:p w14:paraId="710B0E17"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A: Multiple Choice Questions (6 marks)</w:t>
      </w:r>
    </w:p>
    <w:p w14:paraId="211B5CC3" w14:textId="77777777" w:rsidR="0015190C" w:rsidRPr="00761A8D" w:rsidRDefault="0015190C" w:rsidP="0015190C">
      <w:r w:rsidRPr="00761A8D">
        <w:t>Choose the correct answer for each question. (1 mark each)</w:t>
      </w:r>
    </w:p>
    <w:p w14:paraId="4CC9E4F7" w14:textId="77777777" w:rsidR="0015190C" w:rsidRPr="00761A8D" w:rsidRDefault="0015190C" w:rsidP="0015190C">
      <w:pPr>
        <w:numPr>
          <w:ilvl w:val="0"/>
          <w:numId w:val="23"/>
        </w:numPr>
        <w:spacing w:after="160" w:line="259" w:lineRule="auto"/>
      </w:pPr>
      <w:r w:rsidRPr="00761A8D">
        <w:t xml:space="preserve">Which of the following is a </w:t>
      </w:r>
      <w:r w:rsidRPr="00761A8D">
        <w:rPr>
          <w:b/>
          <w:bCs/>
        </w:rPr>
        <w:t>pneumatic tool</w:t>
      </w:r>
      <w:r w:rsidRPr="00761A8D">
        <w:t>?</w:t>
      </w:r>
      <w:r w:rsidRPr="00761A8D">
        <w:br/>
        <w:t>A) Mallet</w:t>
      </w:r>
      <w:r w:rsidRPr="00761A8D">
        <w:br/>
        <w:t>B) Electric drill</w:t>
      </w:r>
      <w:r w:rsidRPr="00761A8D">
        <w:br/>
        <w:t>C) Staple gun connected to air supply</w:t>
      </w:r>
      <w:r w:rsidRPr="00761A8D">
        <w:br/>
        <w:t>D) Hot glue gun</w:t>
      </w:r>
    </w:p>
    <w:p w14:paraId="6B0D978C" w14:textId="77777777" w:rsidR="0015190C" w:rsidRPr="00761A8D" w:rsidRDefault="0015190C" w:rsidP="0015190C">
      <w:pPr>
        <w:numPr>
          <w:ilvl w:val="0"/>
          <w:numId w:val="23"/>
        </w:numPr>
        <w:spacing w:after="160" w:line="259" w:lineRule="auto"/>
      </w:pPr>
      <w:r w:rsidRPr="00761A8D">
        <w:t xml:space="preserve">Which PPE item is essential when using a </w:t>
      </w:r>
      <w:r w:rsidRPr="00761A8D">
        <w:rPr>
          <w:b/>
          <w:bCs/>
        </w:rPr>
        <w:t>spray adhesive in a booth</w:t>
      </w:r>
      <w:r w:rsidRPr="00761A8D">
        <w:t>?</w:t>
      </w:r>
      <w:r w:rsidRPr="00761A8D">
        <w:br/>
        <w:t>A) Dust mask</w:t>
      </w:r>
      <w:r w:rsidRPr="00761A8D">
        <w:br/>
        <w:t>B) Ear protection</w:t>
      </w:r>
      <w:r w:rsidRPr="00761A8D">
        <w:br/>
        <w:t>C) Welding goggles</w:t>
      </w:r>
      <w:r w:rsidRPr="00761A8D">
        <w:br/>
        <w:t>D) Respirator</w:t>
      </w:r>
    </w:p>
    <w:p w14:paraId="5F04A56D" w14:textId="77777777" w:rsidR="0015190C" w:rsidRPr="00761A8D" w:rsidRDefault="0015190C" w:rsidP="0015190C">
      <w:pPr>
        <w:numPr>
          <w:ilvl w:val="0"/>
          <w:numId w:val="23"/>
        </w:numPr>
        <w:spacing w:after="160" w:line="259" w:lineRule="auto"/>
      </w:pPr>
      <w:r w:rsidRPr="00761A8D">
        <w:t xml:space="preserve">What is the main </w:t>
      </w:r>
      <w:r w:rsidRPr="00761A8D">
        <w:rPr>
          <w:b/>
          <w:bCs/>
        </w:rPr>
        <w:t>consequence</w:t>
      </w:r>
      <w:r w:rsidRPr="00761A8D">
        <w:t xml:space="preserve"> of not cleaning spray equipment after use?</w:t>
      </w:r>
      <w:r w:rsidRPr="00761A8D">
        <w:br/>
        <w:t>A) Increased adhesive strength</w:t>
      </w:r>
      <w:r w:rsidRPr="00761A8D">
        <w:br/>
        <w:t>B) Equipment overheating</w:t>
      </w:r>
      <w:r w:rsidRPr="00761A8D">
        <w:br/>
        <w:t>C) Blockages and equipment failure</w:t>
      </w:r>
      <w:r w:rsidRPr="00761A8D">
        <w:br/>
        <w:t>D) Lower electricity use</w:t>
      </w:r>
    </w:p>
    <w:p w14:paraId="6466E2CC" w14:textId="77777777" w:rsidR="0015190C" w:rsidRPr="00761A8D" w:rsidRDefault="0015190C" w:rsidP="0015190C">
      <w:pPr>
        <w:numPr>
          <w:ilvl w:val="0"/>
          <w:numId w:val="23"/>
        </w:numPr>
        <w:spacing w:after="160" w:line="259" w:lineRule="auto"/>
      </w:pPr>
      <w:r w:rsidRPr="00761A8D">
        <w:t xml:space="preserve">Which </w:t>
      </w:r>
      <w:r w:rsidRPr="00761A8D">
        <w:rPr>
          <w:b/>
          <w:bCs/>
        </w:rPr>
        <w:t>hand tool</w:t>
      </w:r>
      <w:r w:rsidRPr="00761A8D">
        <w:t xml:space="preserve"> is used to tension jute webbing?</w:t>
      </w:r>
      <w:r w:rsidRPr="00761A8D">
        <w:br/>
        <w:t>A) Tack hammer</w:t>
      </w:r>
      <w:r w:rsidRPr="00761A8D">
        <w:br/>
        <w:t>B) Staple remover</w:t>
      </w:r>
      <w:r w:rsidRPr="00761A8D">
        <w:br/>
        <w:t>C) Webbing stretcher</w:t>
      </w:r>
      <w:r w:rsidRPr="00761A8D">
        <w:br/>
        <w:t>D) Glue spatula</w:t>
      </w:r>
    </w:p>
    <w:p w14:paraId="1D196129" w14:textId="77777777" w:rsidR="0015190C" w:rsidRPr="00761A8D" w:rsidRDefault="0015190C" w:rsidP="0015190C">
      <w:pPr>
        <w:numPr>
          <w:ilvl w:val="0"/>
          <w:numId w:val="23"/>
        </w:numPr>
        <w:spacing w:after="160" w:line="259" w:lineRule="auto"/>
      </w:pPr>
      <w:r w:rsidRPr="00761A8D">
        <w:lastRenderedPageBreak/>
        <w:t xml:space="preserve">Which tool is used for </w:t>
      </w:r>
      <w:r w:rsidRPr="00761A8D">
        <w:rPr>
          <w:b/>
          <w:bCs/>
        </w:rPr>
        <w:t>cutting foam accurately</w:t>
      </w:r>
      <w:r w:rsidRPr="00761A8D">
        <w:t>?</w:t>
      </w:r>
      <w:r w:rsidRPr="00761A8D">
        <w:br/>
        <w:t>A) Spray gun</w:t>
      </w:r>
      <w:r w:rsidRPr="00761A8D">
        <w:br/>
        <w:t>B) Upholstery shears</w:t>
      </w:r>
      <w:r w:rsidRPr="00761A8D">
        <w:br/>
        <w:t>C) Pneumatic gun</w:t>
      </w:r>
      <w:r w:rsidRPr="00761A8D">
        <w:br/>
        <w:t>D) Dust mask</w:t>
      </w:r>
    </w:p>
    <w:p w14:paraId="51B5DFE9" w14:textId="77777777" w:rsidR="0015190C" w:rsidRPr="00761A8D" w:rsidRDefault="0015190C" w:rsidP="0015190C">
      <w:pPr>
        <w:numPr>
          <w:ilvl w:val="0"/>
          <w:numId w:val="23"/>
        </w:numPr>
        <w:spacing w:after="160" w:line="259" w:lineRule="auto"/>
      </w:pPr>
      <w:r w:rsidRPr="00761A8D">
        <w:t xml:space="preserve">What is a key </w:t>
      </w:r>
      <w:r w:rsidRPr="00761A8D">
        <w:rPr>
          <w:b/>
          <w:bCs/>
        </w:rPr>
        <w:t>safety mechanism</w:t>
      </w:r>
      <w:r w:rsidRPr="00761A8D">
        <w:t xml:space="preserve"> found in electric staple guns?</w:t>
      </w:r>
      <w:r w:rsidRPr="00761A8D">
        <w:br/>
        <w:t>A) Trigger lock</w:t>
      </w:r>
      <w:r w:rsidRPr="00761A8D">
        <w:br/>
        <w:t>B) Temperature gauge</w:t>
      </w:r>
      <w:r w:rsidRPr="00761A8D">
        <w:br/>
        <w:t>C) Wire loop</w:t>
      </w:r>
      <w:r w:rsidRPr="00761A8D">
        <w:br/>
        <w:t>D) Rotary switch</w:t>
      </w:r>
    </w:p>
    <w:p w14:paraId="5AE48A43" w14:textId="77777777" w:rsidR="0015190C" w:rsidRPr="00761A8D" w:rsidRDefault="00491CD0" w:rsidP="0015190C">
      <w:r>
        <w:pict w14:anchorId="309D1160">
          <v:rect id="_x0000_i1031" style="width:0;height:1.5pt" o:hralign="center" o:hrstd="t" o:hr="t" fillcolor="#a0a0a0" stroked="f"/>
        </w:pict>
      </w:r>
    </w:p>
    <w:p w14:paraId="60973547"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B: Matching Activity (6 marks)</w:t>
      </w:r>
    </w:p>
    <w:p w14:paraId="23390B6D" w14:textId="77777777" w:rsidR="0015190C" w:rsidRPr="00761A8D" w:rsidRDefault="0015190C" w:rsidP="0015190C">
      <w:r w:rsidRPr="00761A8D">
        <w:t xml:space="preserve">Match each tool in Column A to its </w:t>
      </w:r>
      <w:r w:rsidRPr="00761A8D">
        <w:rPr>
          <w:b/>
          <w:bCs/>
        </w:rPr>
        <w:t>part or component</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4511"/>
      </w:tblGrid>
      <w:tr w:rsidR="0015190C" w:rsidRPr="00761A8D" w14:paraId="1029DCA1" w14:textId="77777777" w:rsidTr="00B12D24">
        <w:trPr>
          <w:tblHeader/>
          <w:tblCellSpacing w:w="15" w:type="dxa"/>
        </w:trPr>
        <w:tc>
          <w:tcPr>
            <w:tcW w:w="0" w:type="auto"/>
            <w:vAlign w:val="center"/>
            <w:hideMark/>
          </w:tcPr>
          <w:p w14:paraId="6BC2A4AC" w14:textId="77777777" w:rsidR="0015190C" w:rsidRPr="00761A8D" w:rsidRDefault="0015190C" w:rsidP="00B12D24">
            <w:pPr>
              <w:rPr>
                <w:b/>
                <w:bCs/>
              </w:rPr>
            </w:pPr>
            <w:r w:rsidRPr="00761A8D">
              <w:rPr>
                <w:b/>
                <w:bCs/>
              </w:rPr>
              <w:t>Column A</w:t>
            </w:r>
          </w:p>
        </w:tc>
        <w:tc>
          <w:tcPr>
            <w:tcW w:w="0" w:type="auto"/>
            <w:vAlign w:val="center"/>
            <w:hideMark/>
          </w:tcPr>
          <w:p w14:paraId="55FA22E1" w14:textId="77777777" w:rsidR="0015190C" w:rsidRPr="00761A8D" w:rsidRDefault="0015190C" w:rsidP="00B12D24">
            <w:pPr>
              <w:rPr>
                <w:b/>
                <w:bCs/>
              </w:rPr>
            </w:pPr>
            <w:r w:rsidRPr="00761A8D">
              <w:rPr>
                <w:b/>
                <w:bCs/>
              </w:rPr>
              <w:t>Column B</w:t>
            </w:r>
          </w:p>
        </w:tc>
      </w:tr>
      <w:tr w:rsidR="0015190C" w:rsidRPr="00761A8D" w14:paraId="59D165BD" w14:textId="77777777" w:rsidTr="00B12D24">
        <w:trPr>
          <w:tblCellSpacing w:w="15" w:type="dxa"/>
        </w:trPr>
        <w:tc>
          <w:tcPr>
            <w:tcW w:w="0" w:type="auto"/>
            <w:vAlign w:val="center"/>
            <w:hideMark/>
          </w:tcPr>
          <w:p w14:paraId="5AAD3228" w14:textId="77777777" w:rsidR="0015190C" w:rsidRPr="00761A8D" w:rsidRDefault="0015190C" w:rsidP="00B12D24">
            <w:r w:rsidRPr="00761A8D">
              <w:t>1. Pneumatic staple gun</w:t>
            </w:r>
          </w:p>
        </w:tc>
        <w:tc>
          <w:tcPr>
            <w:tcW w:w="0" w:type="auto"/>
            <w:vAlign w:val="center"/>
            <w:hideMark/>
          </w:tcPr>
          <w:p w14:paraId="1232EFA5" w14:textId="77777777" w:rsidR="0015190C" w:rsidRPr="00761A8D" w:rsidRDefault="0015190C" w:rsidP="00B12D24">
            <w:r w:rsidRPr="00761A8D">
              <w:t>A. Nozzle, compressor hose, trigger</w:t>
            </w:r>
          </w:p>
        </w:tc>
      </w:tr>
      <w:tr w:rsidR="0015190C" w:rsidRPr="00761A8D" w14:paraId="4D2F1BB9" w14:textId="77777777" w:rsidTr="00B12D24">
        <w:trPr>
          <w:tblCellSpacing w:w="15" w:type="dxa"/>
        </w:trPr>
        <w:tc>
          <w:tcPr>
            <w:tcW w:w="0" w:type="auto"/>
            <w:vAlign w:val="center"/>
            <w:hideMark/>
          </w:tcPr>
          <w:p w14:paraId="67D9ADE7" w14:textId="77777777" w:rsidR="0015190C" w:rsidRPr="00761A8D" w:rsidRDefault="0015190C" w:rsidP="00B12D24">
            <w:r w:rsidRPr="00761A8D">
              <w:t>2. Upholstery tack hammer</w:t>
            </w:r>
          </w:p>
        </w:tc>
        <w:tc>
          <w:tcPr>
            <w:tcW w:w="0" w:type="auto"/>
            <w:vAlign w:val="center"/>
            <w:hideMark/>
          </w:tcPr>
          <w:p w14:paraId="215A7A8F" w14:textId="77777777" w:rsidR="0015190C" w:rsidRPr="00761A8D" w:rsidRDefault="0015190C" w:rsidP="00B12D24">
            <w:r w:rsidRPr="00761A8D">
              <w:t>B. Magnetic head, grip handle</w:t>
            </w:r>
          </w:p>
        </w:tc>
      </w:tr>
      <w:tr w:rsidR="0015190C" w:rsidRPr="00761A8D" w14:paraId="7BD73D42" w14:textId="77777777" w:rsidTr="00B12D24">
        <w:trPr>
          <w:tblCellSpacing w:w="15" w:type="dxa"/>
        </w:trPr>
        <w:tc>
          <w:tcPr>
            <w:tcW w:w="0" w:type="auto"/>
            <w:vAlign w:val="center"/>
            <w:hideMark/>
          </w:tcPr>
          <w:p w14:paraId="207545F1" w14:textId="77777777" w:rsidR="0015190C" w:rsidRPr="00761A8D" w:rsidRDefault="0015190C" w:rsidP="00B12D24">
            <w:r w:rsidRPr="00761A8D">
              <w:t>3. Foam cutting electric knife</w:t>
            </w:r>
          </w:p>
        </w:tc>
        <w:tc>
          <w:tcPr>
            <w:tcW w:w="0" w:type="auto"/>
            <w:vAlign w:val="center"/>
            <w:hideMark/>
          </w:tcPr>
          <w:p w14:paraId="089CC3BC" w14:textId="77777777" w:rsidR="0015190C" w:rsidRPr="00761A8D" w:rsidRDefault="0015190C" w:rsidP="00B12D24">
            <w:r w:rsidRPr="00761A8D">
              <w:t>C. Blades, power cord, safety guard</w:t>
            </w:r>
          </w:p>
        </w:tc>
      </w:tr>
      <w:tr w:rsidR="0015190C" w:rsidRPr="00761A8D" w14:paraId="31972B76" w14:textId="77777777" w:rsidTr="00B12D24">
        <w:trPr>
          <w:tblCellSpacing w:w="15" w:type="dxa"/>
        </w:trPr>
        <w:tc>
          <w:tcPr>
            <w:tcW w:w="0" w:type="auto"/>
            <w:vAlign w:val="center"/>
            <w:hideMark/>
          </w:tcPr>
          <w:p w14:paraId="68AE4BE0" w14:textId="77777777" w:rsidR="0015190C" w:rsidRPr="00761A8D" w:rsidRDefault="0015190C" w:rsidP="00B12D24">
            <w:r w:rsidRPr="00761A8D">
              <w:t>4. Adhesive spray gun</w:t>
            </w:r>
          </w:p>
        </w:tc>
        <w:tc>
          <w:tcPr>
            <w:tcW w:w="0" w:type="auto"/>
            <w:vAlign w:val="center"/>
            <w:hideMark/>
          </w:tcPr>
          <w:p w14:paraId="3CD017F8" w14:textId="77777777" w:rsidR="0015190C" w:rsidRPr="00761A8D" w:rsidRDefault="0015190C" w:rsidP="00B12D24">
            <w:r w:rsidRPr="00761A8D">
              <w:t>D. Pressure tank, nozzle, trigger</w:t>
            </w:r>
          </w:p>
        </w:tc>
      </w:tr>
      <w:tr w:rsidR="0015190C" w:rsidRPr="00761A8D" w14:paraId="3696AA73" w14:textId="77777777" w:rsidTr="00B12D24">
        <w:trPr>
          <w:tblCellSpacing w:w="15" w:type="dxa"/>
        </w:trPr>
        <w:tc>
          <w:tcPr>
            <w:tcW w:w="0" w:type="auto"/>
            <w:vAlign w:val="center"/>
            <w:hideMark/>
          </w:tcPr>
          <w:p w14:paraId="3471D694" w14:textId="77777777" w:rsidR="0015190C" w:rsidRPr="00761A8D" w:rsidRDefault="0015190C" w:rsidP="00B12D24">
            <w:r w:rsidRPr="00761A8D">
              <w:t>5. Portable power drill</w:t>
            </w:r>
          </w:p>
        </w:tc>
        <w:tc>
          <w:tcPr>
            <w:tcW w:w="0" w:type="auto"/>
            <w:vAlign w:val="center"/>
            <w:hideMark/>
          </w:tcPr>
          <w:p w14:paraId="1BB258A6" w14:textId="77777777" w:rsidR="0015190C" w:rsidRPr="00761A8D" w:rsidRDefault="0015190C" w:rsidP="00B12D24">
            <w:r w:rsidRPr="00761A8D">
              <w:t>E. Chuck, speed setting dial, battery pack</w:t>
            </w:r>
          </w:p>
        </w:tc>
      </w:tr>
      <w:tr w:rsidR="0015190C" w:rsidRPr="00761A8D" w14:paraId="68550B60" w14:textId="77777777" w:rsidTr="00B12D24">
        <w:trPr>
          <w:tblCellSpacing w:w="15" w:type="dxa"/>
        </w:trPr>
        <w:tc>
          <w:tcPr>
            <w:tcW w:w="0" w:type="auto"/>
            <w:vAlign w:val="center"/>
            <w:hideMark/>
          </w:tcPr>
          <w:p w14:paraId="1586CEFB" w14:textId="77777777" w:rsidR="0015190C" w:rsidRPr="00761A8D" w:rsidRDefault="0015190C" w:rsidP="00B12D24">
            <w:r w:rsidRPr="00761A8D">
              <w:t>6. Electric staple gun</w:t>
            </w:r>
          </w:p>
        </w:tc>
        <w:tc>
          <w:tcPr>
            <w:tcW w:w="0" w:type="auto"/>
            <w:vAlign w:val="center"/>
            <w:hideMark/>
          </w:tcPr>
          <w:p w14:paraId="7635C78F" w14:textId="77777777" w:rsidR="0015190C" w:rsidRPr="00761A8D" w:rsidRDefault="0015190C" w:rsidP="00B12D24">
            <w:r w:rsidRPr="00761A8D">
              <w:t>F. Power cord, trigger switch, safety tip</w:t>
            </w:r>
          </w:p>
        </w:tc>
      </w:tr>
    </w:tbl>
    <w:p w14:paraId="50F40DEB" w14:textId="77777777" w:rsidR="0015190C" w:rsidRPr="00761A8D" w:rsidRDefault="00491CD0" w:rsidP="0015190C">
      <w:r>
        <w:pict w14:anchorId="1AB861BF">
          <v:rect id="_x0000_i1032" style="width:0;height:1.5pt" o:hralign="center" o:hrstd="t" o:hr="t" fillcolor="#a0a0a0" stroked="f"/>
        </w:pict>
      </w:r>
    </w:p>
    <w:p w14:paraId="4046CADE" w14:textId="77777777" w:rsidR="0015190C" w:rsidRPr="00761A8D" w:rsidRDefault="0015190C" w:rsidP="0015190C">
      <w:pPr>
        <w:rPr>
          <w:b/>
          <w:bCs/>
        </w:rPr>
      </w:pPr>
      <w:r w:rsidRPr="00761A8D">
        <w:rPr>
          <w:rFonts w:ascii="Segoe UI Symbol" w:hAnsi="Segoe UI Symbol" w:cs="Segoe UI Symbol"/>
          <w:b/>
          <w:bCs/>
        </w:rPr>
        <w:t>✍</w:t>
      </w:r>
      <w:r w:rsidRPr="00761A8D">
        <w:rPr>
          <w:b/>
          <w:bCs/>
        </w:rPr>
        <w:t>️ Section C: Short Answer Questions (8 marks)</w:t>
      </w:r>
    </w:p>
    <w:p w14:paraId="5B319FDF" w14:textId="77777777" w:rsidR="0015190C" w:rsidRPr="00761A8D" w:rsidRDefault="0015190C" w:rsidP="0015190C">
      <w:pPr>
        <w:numPr>
          <w:ilvl w:val="0"/>
          <w:numId w:val="24"/>
        </w:numPr>
        <w:spacing w:after="160" w:line="259" w:lineRule="auto"/>
      </w:pPr>
      <w:r w:rsidRPr="00761A8D">
        <w:t xml:space="preserve">Describe </w:t>
      </w:r>
      <w:r w:rsidRPr="00761A8D">
        <w:rPr>
          <w:b/>
          <w:bCs/>
        </w:rPr>
        <w:t>two maintenance procedures</w:t>
      </w:r>
      <w:r w:rsidRPr="00761A8D">
        <w:t xml:space="preserve"> for hand tools used in frame preparation. </w:t>
      </w:r>
      <w:r w:rsidRPr="00761A8D">
        <w:rPr>
          <w:i/>
          <w:iCs/>
        </w:rPr>
        <w:t>(2 marks)</w:t>
      </w:r>
    </w:p>
    <w:p w14:paraId="32EB630D" w14:textId="77777777" w:rsidR="0015190C" w:rsidRPr="00761A8D" w:rsidRDefault="0015190C" w:rsidP="0015190C">
      <w:pPr>
        <w:numPr>
          <w:ilvl w:val="0"/>
          <w:numId w:val="24"/>
        </w:numPr>
        <w:spacing w:after="160" w:line="259" w:lineRule="auto"/>
      </w:pPr>
      <w:r w:rsidRPr="00761A8D">
        <w:t xml:space="preserve">What are </w:t>
      </w:r>
      <w:r w:rsidRPr="00761A8D">
        <w:rPr>
          <w:b/>
          <w:bCs/>
        </w:rPr>
        <w:t>two consequences</w:t>
      </w:r>
      <w:r w:rsidRPr="00761A8D">
        <w:t xml:space="preserve"> of not cleaning or maintaining pneumatic tools? </w:t>
      </w:r>
      <w:r w:rsidRPr="00761A8D">
        <w:rPr>
          <w:i/>
          <w:iCs/>
        </w:rPr>
        <w:t>(2 marks)</w:t>
      </w:r>
    </w:p>
    <w:p w14:paraId="74503339" w14:textId="77777777" w:rsidR="0015190C" w:rsidRPr="00761A8D" w:rsidRDefault="0015190C" w:rsidP="0015190C">
      <w:pPr>
        <w:numPr>
          <w:ilvl w:val="0"/>
          <w:numId w:val="24"/>
        </w:numPr>
        <w:spacing w:after="160" w:line="259" w:lineRule="auto"/>
      </w:pPr>
      <w:r w:rsidRPr="00761A8D">
        <w:t xml:space="preserve">Outline one </w:t>
      </w:r>
      <w:r w:rsidRPr="00761A8D">
        <w:rPr>
          <w:b/>
          <w:bCs/>
        </w:rPr>
        <w:t>standard procedure</w:t>
      </w:r>
      <w:r w:rsidRPr="00761A8D">
        <w:t xml:space="preserve"> for loading staples into a pneumatic gun. </w:t>
      </w:r>
      <w:r w:rsidRPr="00761A8D">
        <w:rPr>
          <w:i/>
          <w:iCs/>
        </w:rPr>
        <w:t>(2 marks)</w:t>
      </w:r>
    </w:p>
    <w:p w14:paraId="0EC90ADF" w14:textId="77777777" w:rsidR="0015190C" w:rsidRPr="00761A8D" w:rsidRDefault="0015190C" w:rsidP="0015190C">
      <w:pPr>
        <w:numPr>
          <w:ilvl w:val="0"/>
          <w:numId w:val="24"/>
        </w:numPr>
        <w:spacing w:after="160" w:line="259" w:lineRule="auto"/>
      </w:pPr>
      <w:r w:rsidRPr="00761A8D">
        <w:t xml:space="preserve">What are </w:t>
      </w:r>
      <w:r w:rsidRPr="00761A8D">
        <w:rPr>
          <w:b/>
          <w:bCs/>
        </w:rPr>
        <w:t>two risks</w:t>
      </w:r>
      <w:r w:rsidRPr="00761A8D">
        <w:t xml:space="preserve"> of not wearing PPE when using electric foam cutting equipment? </w:t>
      </w:r>
      <w:r w:rsidRPr="00761A8D">
        <w:rPr>
          <w:i/>
          <w:iCs/>
        </w:rPr>
        <w:t>(2 marks)</w:t>
      </w:r>
    </w:p>
    <w:p w14:paraId="77A52294" w14:textId="77777777" w:rsidR="0015190C" w:rsidRPr="00761A8D" w:rsidRDefault="00491CD0" w:rsidP="0015190C">
      <w:r>
        <w:pict w14:anchorId="5076905A">
          <v:rect id="_x0000_i1033" style="width:0;height:1.5pt" o:hralign="center" o:hrstd="t" o:hr="t" fillcolor="#a0a0a0" stroked="f"/>
        </w:pict>
      </w:r>
    </w:p>
    <w:p w14:paraId="1E053131"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D: Practical / Oral Assessment (3 marks)</w:t>
      </w:r>
    </w:p>
    <w:p w14:paraId="4946CFC5" w14:textId="77777777" w:rsidR="0015190C" w:rsidRPr="00761A8D" w:rsidRDefault="0015190C" w:rsidP="0015190C">
      <w:r w:rsidRPr="00761A8D">
        <w:rPr>
          <w:b/>
          <w:bCs/>
        </w:rPr>
        <w:t>Instructor Prompt</w:t>
      </w:r>
      <w:r w:rsidRPr="00761A8D">
        <w:t>: Demonstrate or explain the steps involved in:</w:t>
      </w:r>
    </w:p>
    <w:p w14:paraId="612AD011" w14:textId="77777777" w:rsidR="0015190C" w:rsidRPr="00761A8D" w:rsidRDefault="0015190C" w:rsidP="0015190C">
      <w:pPr>
        <w:numPr>
          <w:ilvl w:val="0"/>
          <w:numId w:val="25"/>
        </w:numPr>
        <w:spacing w:after="160" w:line="259" w:lineRule="auto"/>
      </w:pPr>
      <w:r w:rsidRPr="00761A8D">
        <w:t xml:space="preserve">Identifying and safely loading </w:t>
      </w:r>
      <w:r w:rsidRPr="00761A8D">
        <w:rPr>
          <w:b/>
          <w:bCs/>
        </w:rPr>
        <w:t>nails or staples</w:t>
      </w:r>
      <w:r w:rsidRPr="00761A8D">
        <w:t xml:space="preserve"> into a staple gun.</w:t>
      </w:r>
    </w:p>
    <w:p w14:paraId="7E19EE6D" w14:textId="77777777" w:rsidR="0015190C" w:rsidRPr="00761A8D" w:rsidRDefault="0015190C" w:rsidP="0015190C">
      <w:pPr>
        <w:numPr>
          <w:ilvl w:val="0"/>
          <w:numId w:val="25"/>
        </w:numPr>
        <w:spacing w:after="160" w:line="259" w:lineRule="auto"/>
      </w:pPr>
      <w:r w:rsidRPr="00761A8D">
        <w:t xml:space="preserve">Checking the </w:t>
      </w:r>
      <w:r w:rsidRPr="00761A8D">
        <w:rPr>
          <w:b/>
          <w:bCs/>
        </w:rPr>
        <w:t>safety lock mechanism</w:t>
      </w:r>
      <w:r w:rsidRPr="00761A8D">
        <w:t>.</w:t>
      </w:r>
    </w:p>
    <w:p w14:paraId="589F9285" w14:textId="77777777" w:rsidR="0015190C" w:rsidRPr="00761A8D" w:rsidRDefault="0015190C" w:rsidP="0015190C">
      <w:pPr>
        <w:numPr>
          <w:ilvl w:val="0"/>
          <w:numId w:val="25"/>
        </w:numPr>
        <w:spacing w:after="160" w:line="259" w:lineRule="auto"/>
      </w:pPr>
      <w:r w:rsidRPr="00761A8D">
        <w:t>Storing the tool safely after use.</w:t>
      </w:r>
    </w:p>
    <w:p w14:paraId="007DCDA8" w14:textId="77777777" w:rsidR="0015190C" w:rsidRPr="00761A8D" w:rsidRDefault="00491CD0" w:rsidP="0015190C">
      <w:r>
        <w:pict w14:anchorId="03E0BA7F">
          <v:rect id="_x0000_i1034" style="width:0;height:1.5pt" o:hralign="center" o:hrstd="t" o:hr="t" fillcolor="#a0a0a0" stroked="f"/>
        </w:pict>
      </w:r>
    </w:p>
    <w:p w14:paraId="3C852FCE"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E: Case Study Scenario (7 marks)</w:t>
      </w:r>
    </w:p>
    <w:p w14:paraId="3C51169E" w14:textId="77777777" w:rsidR="0015190C" w:rsidRPr="00761A8D" w:rsidRDefault="0015190C" w:rsidP="0015190C">
      <w:r w:rsidRPr="00761A8D">
        <w:rPr>
          <w:b/>
          <w:bCs/>
        </w:rPr>
        <w:t>Scenario</w:t>
      </w:r>
      <w:r w:rsidRPr="00761A8D">
        <w:t>:</w:t>
      </w:r>
      <w:r w:rsidRPr="00761A8D">
        <w:br/>
      </w:r>
      <w:r w:rsidRPr="00761A8D">
        <w:rPr>
          <w:i/>
          <w:iCs/>
        </w:rPr>
        <w:t xml:space="preserve">Nomvula is working in the frame preparation area. She uses an electric staple gun </w:t>
      </w:r>
      <w:r w:rsidRPr="00761A8D">
        <w:rPr>
          <w:i/>
          <w:iCs/>
        </w:rPr>
        <w:lastRenderedPageBreak/>
        <w:t>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14:paraId="4BCAA52B" w14:textId="77777777" w:rsidR="0015190C" w:rsidRPr="00761A8D" w:rsidRDefault="0015190C" w:rsidP="0015190C">
      <w:r w:rsidRPr="00761A8D">
        <w:rPr>
          <w:b/>
          <w:bCs/>
        </w:rPr>
        <w:t>Questions</w:t>
      </w:r>
      <w:r w:rsidRPr="00761A8D">
        <w:t>:</w:t>
      </w:r>
    </w:p>
    <w:p w14:paraId="11E48FD7" w14:textId="77777777" w:rsidR="0015190C" w:rsidRPr="00761A8D" w:rsidRDefault="0015190C" w:rsidP="0015190C">
      <w:pPr>
        <w:numPr>
          <w:ilvl w:val="0"/>
          <w:numId w:val="26"/>
        </w:numPr>
        <w:spacing w:after="160" w:line="259" w:lineRule="auto"/>
      </w:pPr>
      <w:r w:rsidRPr="00761A8D">
        <w:t xml:space="preserve">Identify </w:t>
      </w:r>
      <w:r w:rsidRPr="00761A8D">
        <w:rPr>
          <w:b/>
          <w:bCs/>
        </w:rPr>
        <w:t>two tools</w:t>
      </w:r>
      <w:r w:rsidRPr="00761A8D">
        <w:t xml:space="preserve"> used incorrectly in this scenario. </w:t>
      </w:r>
      <w:r w:rsidRPr="00761A8D">
        <w:rPr>
          <w:i/>
          <w:iCs/>
        </w:rPr>
        <w:t>(2 marks)</w:t>
      </w:r>
    </w:p>
    <w:p w14:paraId="114525A9" w14:textId="77777777" w:rsidR="0015190C" w:rsidRPr="00761A8D" w:rsidRDefault="0015190C" w:rsidP="0015190C">
      <w:pPr>
        <w:numPr>
          <w:ilvl w:val="0"/>
          <w:numId w:val="26"/>
        </w:numPr>
        <w:spacing w:after="160" w:line="259" w:lineRule="auto"/>
      </w:pPr>
      <w:r w:rsidRPr="00761A8D">
        <w:t xml:space="preserve">What are the </w:t>
      </w:r>
      <w:r w:rsidRPr="00761A8D">
        <w:rPr>
          <w:b/>
          <w:bCs/>
        </w:rPr>
        <w:t>safety risks</w:t>
      </w:r>
      <w:r w:rsidRPr="00761A8D">
        <w:t xml:space="preserve"> involved in leaving equipment plugged in or uncleaned? </w:t>
      </w:r>
      <w:r w:rsidRPr="00761A8D">
        <w:rPr>
          <w:i/>
          <w:iCs/>
        </w:rPr>
        <w:t>(2 marks)</w:t>
      </w:r>
    </w:p>
    <w:p w14:paraId="1CD3FB47" w14:textId="77777777" w:rsidR="0015190C" w:rsidRPr="00761A8D" w:rsidRDefault="0015190C" w:rsidP="0015190C">
      <w:pPr>
        <w:numPr>
          <w:ilvl w:val="0"/>
          <w:numId w:val="26"/>
        </w:numPr>
        <w:spacing w:after="160" w:line="259" w:lineRule="auto"/>
      </w:pPr>
      <w:r w:rsidRPr="00761A8D">
        <w:t xml:space="preserve">What PPE should Nomvula have used during the adhesive application? </w:t>
      </w:r>
      <w:r w:rsidRPr="00761A8D">
        <w:rPr>
          <w:i/>
          <w:iCs/>
        </w:rPr>
        <w:t>(1 mark)</w:t>
      </w:r>
    </w:p>
    <w:p w14:paraId="0280D05D" w14:textId="77777777" w:rsidR="0015190C" w:rsidRPr="00761A8D" w:rsidRDefault="0015190C" w:rsidP="0015190C">
      <w:pPr>
        <w:numPr>
          <w:ilvl w:val="0"/>
          <w:numId w:val="26"/>
        </w:numPr>
        <w:spacing w:after="160" w:line="259" w:lineRule="auto"/>
      </w:pPr>
      <w:r w:rsidRPr="00761A8D">
        <w:t xml:space="preserve">What is one </w:t>
      </w:r>
      <w:r w:rsidRPr="00761A8D">
        <w:rPr>
          <w:b/>
          <w:bCs/>
        </w:rPr>
        <w:t>standard operating procedure</w:t>
      </w:r>
      <w:r w:rsidRPr="00761A8D">
        <w:t xml:space="preserve"> for cleaning spray booths after adhesive application? </w:t>
      </w:r>
      <w:r w:rsidRPr="00761A8D">
        <w:rPr>
          <w:i/>
          <w:iCs/>
        </w:rPr>
        <w:t>(2 marks)</w:t>
      </w:r>
    </w:p>
    <w:p w14:paraId="450EA2D7" w14:textId="77777777" w:rsidR="0015190C" w:rsidRPr="00761A8D" w:rsidRDefault="00491CD0" w:rsidP="0015190C">
      <w:r>
        <w:pict w14:anchorId="5B85605B">
          <v:rect id="_x0000_i1035" style="width:0;height:1.5pt" o:hralign="center" o:hrstd="t" o:hr="t" fillcolor="#a0a0a0" stroked="f"/>
        </w:pict>
      </w:r>
    </w:p>
    <w:p w14:paraId="3DD355C9" w14:textId="77777777" w:rsidR="0015190C" w:rsidRPr="00761A8D" w:rsidRDefault="00491CD0" w:rsidP="0015190C">
      <w:r>
        <w:pict w14:anchorId="5C7FC221">
          <v:rect id="_x0000_i1036" style="width:0;height:1.5pt" o:hralign="center" o:hrstd="t" o:hr="t" fillcolor="#a0a0a0" stroked="f"/>
        </w:pict>
      </w:r>
    </w:p>
    <w:p w14:paraId="23923859" w14:textId="77777777" w:rsidR="0015190C" w:rsidRPr="00761A8D" w:rsidRDefault="0015190C" w:rsidP="0015190C">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789"/>
      </w:tblGrid>
      <w:tr w:rsidR="0015190C" w:rsidRPr="00761A8D" w14:paraId="41B8986A" w14:textId="77777777" w:rsidTr="00B12D24">
        <w:trPr>
          <w:tblHeader/>
          <w:tblCellSpacing w:w="15" w:type="dxa"/>
        </w:trPr>
        <w:tc>
          <w:tcPr>
            <w:tcW w:w="0" w:type="auto"/>
            <w:vAlign w:val="center"/>
            <w:hideMark/>
          </w:tcPr>
          <w:p w14:paraId="6604EB22" w14:textId="77777777" w:rsidR="0015190C" w:rsidRPr="00761A8D" w:rsidRDefault="0015190C" w:rsidP="00B12D24">
            <w:pPr>
              <w:rPr>
                <w:b/>
                <w:bCs/>
              </w:rPr>
            </w:pPr>
            <w:r w:rsidRPr="00761A8D">
              <w:rPr>
                <w:b/>
                <w:bCs/>
              </w:rPr>
              <w:t>Section</w:t>
            </w:r>
          </w:p>
        </w:tc>
        <w:tc>
          <w:tcPr>
            <w:tcW w:w="0" w:type="auto"/>
            <w:vAlign w:val="center"/>
            <w:hideMark/>
          </w:tcPr>
          <w:p w14:paraId="319B7FEC" w14:textId="77777777" w:rsidR="0015190C" w:rsidRPr="00761A8D" w:rsidRDefault="0015190C" w:rsidP="00B12D24">
            <w:pPr>
              <w:rPr>
                <w:b/>
                <w:bCs/>
              </w:rPr>
            </w:pPr>
            <w:r w:rsidRPr="00761A8D">
              <w:rPr>
                <w:b/>
                <w:bCs/>
              </w:rPr>
              <w:t>Marks</w:t>
            </w:r>
          </w:p>
        </w:tc>
      </w:tr>
      <w:tr w:rsidR="0015190C" w:rsidRPr="00761A8D" w14:paraId="3BEF66C7" w14:textId="77777777" w:rsidTr="00B12D24">
        <w:trPr>
          <w:tblCellSpacing w:w="15" w:type="dxa"/>
        </w:trPr>
        <w:tc>
          <w:tcPr>
            <w:tcW w:w="0" w:type="auto"/>
            <w:vAlign w:val="center"/>
            <w:hideMark/>
          </w:tcPr>
          <w:p w14:paraId="079C7A18" w14:textId="77777777" w:rsidR="0015190C" w:rsidRPr="00761A8D" w:rsidRDefault="0015190C" w:rsidP="00B12D24">
            <w:r w:rsidRPr="00761A8D">
              <w:t>Section A</w:t>
            </w:r>
          </w:p>
        </w:tc>
        <w:tc>
          <w:tcPr>
            <w:tcW w:w="0" w:type="auto"/>
            <w:vAlign w:val="center"/>
            <w:hideMark/>
          </w:tcPr>
          <w:p w14:paraId="29B4EA11" w14:textId="77777777" w:rsidR="0015190C" w:rsidRPr="00761A8D" w:rsidRDefault="0015190C" w:rsidP="00B12D24">
            <w:r w:rsidRPr="00761A8D">
              <w:t>6</w:t>
            </w:r>
          </w:p>
        </w:tc>
      </w:tr>
      <w:tr w:rsidR="0015190C" w:rsidRPr="00761A8D" w14:paraId="258A54D8" w14:textId="77777777" w:rsidTr="00B12D24">
        <w:trPr>
          <w:tblCellSpacing w:w="15" w:type="dxa"/>
        </w:trPr>
        <w:tc>
          <w:tcPr>
            <w:tcW w:w="0" w:type="auto"/>
            <w:vAlign w:val="center"/>
            <w:hideMark/>
          </w:tcPr>
          <w:p w14:paraId="2D49C808" w14:textId="77777777" w:rsidR="0015190C" w:rsidRPr="00761A8D" w:rsidRDefault="0015190C" w:rsidP="00B12D24">
            <w:r w:rsidRPr="00761A8D">
              <w:t>Section B</w:t>
            </w:r>
          </w:p>
        </w:tc>
        <w:tc>
          <w:tcPr>
            <w:tcW w:w="0" w:type="auto"/>
            <w:vAlign w:val="center"/>
            <w:hideMark/>
          </w:tcPr>
          <w:p w14:paraId="1B87E3DE" w14:textId="77777777" w:rsidR="0015190C" w:rsidRPr="00761A8D" w:rsidRDefault="0015190C" w:rsidP="00B12D24">
            <w:r w:rsidRPr="00761A8D">
              <w:t>6</w:t>
            </w:r>
          </w:p>
        </w:tc>
      </w:tr>
      <w:tr w:rsidR="0015190C" w:rsidRPr="00761A8D" w14:paraId="4B7B175D" w14:textId="77777777" w:rsidTr="00B12D24">
        <w:trPr>
          <w:tblCellSpacing w:w="15" w:type="dxa"/>
        </w:trPr>
        <w:tc>
          <w:tcPr>
            <w:tcW w:w="0" w:type="auto"/>
            <w:vAlign w:val="center"/>
            <w:hideMark/>
          </w:tcPr>
          <w:p w14:paraId="202B8107" w14:textId="77777777" w:rsidR="0015190C" w:rsidRPr="00761A8D" w:rsidRDefault="0015190C" w:rsidP="00B12D24">
            <w:r w:rsidRPr="00761A8D">
              <w:t>Section C</w:t>
            </w:r>
          </w:p>
        </w:tc>
        <w:tc>
          <w:tcPr>
            <w:tcW w:w="0" w:type="auto"/>
            <w:vAlign w:val="center"/>
            <w:hideMark/>
          </w:tcPr>
          <w:p w14:paraId="03853697" w14:textId="77777777" w:rsidR="0015190C" w:rsidRPr="00761A8D" w:rsidRDefault="0015190C" w:rsidP="00B12D24">
            <w:r w:rsidRPr="00761A8D">
              <w:t>8</w:t>
            </w:r>
          </w:p>
        </w:tc>
      </w:tr>
      <w:tr w:rsidR="0015190C" w:rsidRPr="00761A8D" w14:paraId="0AF5B668" w14:textId="77777777" w:rsidTr="00B12D24">
        <w:trPr>
          <w:tblCellSpacing w:w="15" w:type="dxa"/>
        </w:trPr>
        <w:tc>
          <w:tcPr>
            <w:tcW w:w="0" w:type="auto"/>
            <w:vAlign w:val="center"/>
            <w:hideMark/>
          </w:tcPr>
          <w:p w14:paraId="53B9ADD8" w14:textId="77777777" w:rsidR="0015190C" w:rsidRPr="00761A8D" w:rsidRDefault="0015190C" w:rsidP="00B12D24">
            <w:r w:rsidRPr="00761A8D">
              <w:t>Section D</w:t>
            </w:r>
          </w:p>
        </w:tc>
        <w:tc>
          <w:tcPr>
            <w:tcW w:w="0" w:type="auto"/>
            <w:vAlign w:val="center"/>
            <w:hideMark/>
          </w:tcPr>
          <w:p w14:paraId="7A036E3D" w14:textId="77777777" w:rsidR="0015190C" w:rsidRPr="00761A8D" w:rsidRDefault="0015190C" w:rsidP="00B12D24">
            <w:r w:rsidRPr="00761A8D">
              <w:t>3</w:t>
            </w:r>
          </w:p>
        </w:tc>
      </w:tr>
      <w:tr w:rsidR="0015190C" w:rsidRPr="00761A8D" w14:paraId="35448BBF" w14:textId="77777777" w:rsidTr="00B12D24">
        <w:trPr>
          <w:tblCellSpacing w:w="15" w:type="dxa"/>
        </w:trPr>
        <w:tc>
          <w:tcPr>
            <w:tcW w:w="0" w:type="auto"/>
            <w:vAlign w:val="center"/>
            <w:hideMark/>
          </w:tcPr>
          <w:p w14:paraId="4099F967" w14:textId="77777777" w:rsidR="0015190C" w:rsidRPr="00761A8D" w:rsidRDefault="0015190C" w:rsidP="00B12D24">
            <w:r w:rsidRPr="00761A8D">
              <w:t>Section E</w:t>
            </w:r>
          </w:p>
        </w:tc>
        <w:tc>
          <w:tcPr>
            <w:tcW w:w="0" w:type="auto"/>
            <w:vAlign w:val="center"/>
            <w:hideMark/>
          </w:tcPr>
          <w:p w14:paraId="75697EEC" w14:textId="77777777" w:rsidR="0015190C" w:rsidRPr="00761A8D" w:rsidRDefault="0015190C" w:rsidP="00B12D24">
            <w:r w:rsidRPr="00761A8D">
              <w:t>7</w:t>
            </w:r>
          </w:p>
        </w:tc>
      </w:tr>
      <w:tr w:rsidR="0015190C" w:rsidRPr="00761A8D" w14:paraId="0624F850" w14:textId="77777777" w:rsidTr="00B12D24">
        <w:trPr>
          <w:tblCellSpacing w:w="15" w:type="dxa"/>
        </w:trPr>
        <w:tc>
          <w:tcPr>
            <w:tcW w:w="0" w:type="auto"/>
            <w:vAlign w:val="center"/>
            <w:hideMark/>
          </w:tcPr>
          <w:p w14:paraId="51E8FDB7" w14:textId="77777777" w:rsidR="0015190C" w:rsidRPr="00761A8D" w:rsidRDefault="0015190C" w:rsidP="00B12D24">
            <w:r w:rsidRPr="00761A8D">
              <w:rPr>
                <w:b/>
                <w:bCs/>
              </w:rPr>
              <w:t>Total</w:t>
            </w:r>
          </w:p>
        </w:tc>
        <w:tc>
          <w:tcPr>
            <w:tcW w:w="0" w:type="auto"/>
            <w:vAlign w:val="center"/>
            <w:hideMark/>
          </w:tcPr>
          <w:p w14:paraId="219897CE" w14:textId="77777777" w:rsidR="0015190C" w:rsidRPr="00761A8D" w:rsidRDefault="0015190C" w:rsidP="00B12D24">
            <w:r w:rsidRPr="00761A8D">
              <w:rPr>
                <w:b/>
                <w:bCs/>
              </w:rPr>
              <w:t>30</w:t>
            </w:r>
          </w:p>
        </w:tc>
      </w:tr>
      <w:tr w:rsidR="0015190C" w:rsidRPr="00761A8D" w14:paraId="7DC96415" w14:textId="77777777" w:rsidTr="00B12D24">
        <w:trPr>
          <w:tblCellSpacing w:w="15" w:type="dxa"/>
        </w:trPr>
        <w:tc>
          <w:tcPr>
            <w:tcW w:w="0" w:type="auto"/>
            <w:vAlign w:val="center"/>
            <w:hideMark/>
          </w:tcPr>
          <w:p w14:paraId="421AF552" w14:textId="77777777" w:rsidR="0015190C" w:rsidRPr="00761A8D" w:rsidRDefault="0015190C" w:rsidP="00B12D24">
            <w:r w:rsidRPr="00761A8D">
              <w:rPr>
                <w:b/>
                <w:bCs/>
              </w:rPr>
              <w:t>Pass Mark (70%)</w:t>
            </w:r>
          </w:p>
        </w:tc>
        <w:tc>
          <w:tcPr>
            <w:tcW w:w="0" w:type="auto"/>
            <w:vAlign w:val="center"/>
            <w:hideMark/>
          </w:tcPr>
          <w:p w14:paraId="7B568215" w14:textId="77777777" w:rsidR="0015190C" w:rsidRPr="00761A8D" w:rsidRDefault="0015190C" w:rsidP="00B12D24">
            <w:r w:rsidRPr="00761A8D">
              <w:rPr>
                <w:b/>
                <w:bCs/>
              </w:rPr>
              <w:t>21</w:t>
            </w:r>
          </w:p>
        </w:tc>
      </w:tr>
    </w:tbl>
    <w:p w14:paraId="1A81F0B1" w14:textId="77777777" w:rsidR="0015190C" w:rsidRPr="00761A8D" w:rsidRDefault="00491CD0" w:rsidP="0015190C">
      <w:r>
        <w:pict w14:anchorId="1FCE698C">
          <v:rect id="_x0000_i1037" style="width:0;height:1.5pt" o:hralign="center" o:hrstd="t" o:hr="t" fillcolor="#a0a0a0" stroked="f"/>
        </w:pict>
      </w:r>
    </w:p>
    <w:p w14:paraId="7BFB28B5"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2"/>
        <w:gridCol w:w="2227"/>
        <w:gridCol w:w="2094"/>
        <w:gridCol w:w="2102"/>
      </w:tblGrid>
      <w:tr w:rsidR="0015190C" w:rsidRPr="00761A8D" w14:paraId="4EB046A9" w14:textId="77777777" w:rsidTr="00B12D24">
        <w:trPr>
          <w:tblHeader/>
          <w:tblCellSpacing w:w="15" w:type="dxa"/>
        </w:trPr>
        <w:tc>
          <w:tcPr>
            <w:tcW w:w="0" w:type="auto"/>
            <w:vAlign w:val="center"/>
            <w:hideMark/>
          </w:tcPr>
          <w:p w14:paraId="1532D295" w14:textId="77777777" w:rsidR="0015190C" w:rsidRPr="00761A8D" w:rsidRDefault="0015190C" w:rsidP="00B12D24">
            <w:pPr>
              <w:rPr>
                <w:b/>
                <w:bCs/>
              </w:rPr>
            </w:pPr>
            <w:r w:rsidRPr="00761A8D">
              <w:rPr>
                <w:b/>
                <w:bCs/>
              </w:rPr>
              <w:t>Criteria</w:t>
            </w:r>
          </w:p>
        </w:tc>
        <w:tc>
          <w:tcPr>
            <w:tcW w:w="0" w:type="auto"/>
            <w:vAlign w:val="center"/>
            <w:hideMark/>
          </w:tcPr>
          <w:p w14:paraId="2B6FC6B1" w14:textId="77777777" w:rsidR="0015190C" w:rsidRPr="00761A8D" w:rsidRDefault="0015190C" w:rsidP="00B12D24">
            <w:pPr>
              <w:rPr>
                <w:b/>
                <w:bCs/>
              </w:rPr>
            </w:pPr>
            <w:r w:rsidRPr="00761A8D">
              <w:rPr>
                <w:b/>
                <w:bCs/>
              </w:rPr>
              <w:t>Excellent (5)</w:t>
            </w:r>
          </w:p>
        </w:tc>
        <w:tc>
          <w:tcPr>
            <w:tcW w:w="0" w:type="auto"/>
            <w:vAlign w:val="center"/>
            <w:hideMark/>
          </w:tcPr>
          <w:p w14:paraId="0B8E5EC8" w14:textId="77777777" w:rsidR="0015190C" w:rsidRPr="00761A8D" w:rsidRDefault="0015190C" w:rsidP="00B12D24">
            <w:pPr>
              <w:rPr>
                <w:b/>
                <w:bCs/>
              </w:rPr>
            </w:pPr>
            <w:r w:rsidRPr="00761A8D">
              <w:rPr>
                <w:b/>
                <w:bCs/>
              </w:rPr>
              <w:t>Competent (3–4)</w:t>
            </w:r>
          </w:p>
        </w:tc>
        <w:tc>
          <w:tcPr>
            <w:tcW w:w="0" w:type="auto"/>
            <w:vAlign w:val="center"/>
            <w:hideMark/>
          </w:tcPr>
          <w:p w14:paraId="0A214E89" w14:textId="77777777" w:rsidR="0015190C" w:rsidRPr="00761A8D" w:rsidRDefault="0015190C" w:rsidP="00B12D24">
            <w:pPr>
              <w:rPr>
                <w:b/>
                <w:bCs/>
              </w:rPr>
            </w:pPr>
            <w:r w:rsidRPr="00761A8D">
              <w:rPr>
                <w:b/>
                <w:bCs/>
              </w:rPr>
              <w:t>Needs Support (1–2)</w:t>
            </w:r>
          </w:p>
        </w:tc>
      </w:tr>
      <w:tr w:rsidR="0015190C" w:rsidRPr="00761A8D" w14:paraId="0C4DE2EA" w14:textId="77777777" w:rsidTr="00B12D24">
        <w:trPr>
          <w:tblCellSpacing w:w="15" w:type="dxa"/>
        </w:trPr>
        <w:tc>
          <w:tcPr>
            <w:tcW w:w="0" w:type="auto"/>
            <w:vAlign w:val="center"/>
            <w:hideMark/>
          </w:tcPr>
          <w:p w14:paraId="389F06FD" w14:textId="77777777" w:rsidR="0015190C" w:rsidRPr="00761A8D" w:rsidRDefault="0015190C" w:rsidP="00B12D24">
            <w:r w:rsidRPr="00761A8D">
              <w:t>Tool identification and purpose (IAC0501, IAC0505, IAC0508, IAC0513)</w:t>
            </w:r>
          </w:p>
        </w:tc>
        <w:tc>
          <w:tcPr>
            <w:tcW w:w="0" w:type="auto"/>
            <w:vAlign w:val="center"/>
            <w:hideMark/>
          </w:tcPr>
          <w:p w14:paraId="096D6BD3" w14:textId="77777777" w:rsidR="0015190C" w:rsidRPr="00761A8D" w:rsidRDefault="0015190C" w:rsidP="00B12D24">
            <w:r w:rsidRPr="00761A8D">
              <w:t>Accurately identifies tools and explains use in detail</w:t>
            </w:r>
          </w:p>
        </w:tc>
        <w:tc>
          <w:tcPr>
            <w:tcW w:w="0" w:type="auto"/>
            <w:vAlign w:val="center"/>
            <w:hideMark/>
          </w:tcPr>
          <w:p w14:paraId="0ADE617B" w14:textId="77777777" w:rsidR="0015190C" w:rsidRPr="00761A8D" w:rsidRDefault="0015190C" w:rsidP="00B12D24">
            <w:r w:rsidRPr="00761A8D">
              <w:t>Mostly accurate identification and explanation</w:t>
            </w:r>
          </w:p>
        </w:tc>
        <w:tc>
          <w:tcPr>
            <w:tcW w:w="0" w:type="auto"/>
            <w:vAlign w:val="center"/>
            <w:hideMark/>
          </w:tcPr>
          <w:p w14:paraId="479EB447" w14:textId="77777777" w:rsidR="0015190C" w:rsidRPr="00761A8D" w:rsidRDefault="0015190C" w:rsidP="00B12D24">
            <w:r w:rsidRPr="00761A8D">
              <w:t>Limited or incorrect identification</w:t>
            </w:r>
          </w:p>
        </w:tc>
      </w:tr>
      <w:tr w:rsidR="0015190C" w:rsidRPr="00761A8D" w14:paraId="1D655FAA" w14:textId="77777777" w:rsidTr="00B12D24">
        <w:trPr>
          <w:tblCellSpacing w:w="15" w:type="dxa"/>
        </w:trPr>
        <w:tc>
          <w:tcPr>
            <w:tcW w:w="0" w:type="auto"/>
            <w:vAlign w:val="center"/>
            <w:hideMark/>
          </w:tcPr>
          <w:p w14:paraId="13D7BE56" w14:textId="77777777" w:rsidR="0015190C" w:rsidRPr="00761A8D" w:rsidRDefault="0015190C" w:rsidP="00B12D24">
            <w:r w:rsidRPr="00761A8D">
              <w:t>Component recognition and maintenance (IAC0502, IAC0506, IAC0509)</w:t>
            </w:r>
          </w:p>
        </w:tc>
        <w:tc>
          <w:tcPr>
            <w:tcW w:w="0" w:type="auto"/>
            <w:vAlign w:val="center"/>
            <w:hideMark/>
          </w:tcPr>
          <w:p w14:paraId="4DC7D89D" w14:textId="77777777" w:rsidR="0015190C" w:rsidRPr="00761A8D" w:rsidRDefault="0015190C" w:rsidP="00B12D24">
            <w:r w:rsidRPr="00761A8D">
              <w:t>Components and procedures clearly explained</w:t>
            </w:r>
          </w:p>
        </w:tc>
        <w:tc>
          <w:tcPr>
            <w:tcW w:w="0" w:type="auto"/>
            <w:vAlign w:val="center"/>
            <w:hideMark/>
          </w:tcPr>
          <w:p w14:paraId="42E42AE3" w14:textId="77777777" w:rsidR="0015190C" w:rsidRPr="00761A8D" w:rsidRDefault="0015190C" w:rsidP="00B12D24">
            <w:r w:rsidRPr="00761A8D">
              <w:t>General understanding with some gaps</w:t>
            </w:r>
          </w:p>
        </w:tc>
        <w:tc>
          <w:tcPr>
            <w:tcW w:w="0" w:type="auto"/>
            <w:vAlign w:val="center"/>
            <w:hideMark/>
          </w:tcPr>
          <w:p w14:paraId="2DE20E60" w14:textId="77777777" w:rsidR="0015190C" w:rsidRPr="00761A8D" w:rsidRDefault="0015190C" w:rsidP="00B12D24">
            <w:r w:rsidRPr="00761A8D">
              <w:t>Incomplete or vague</w:t>
            </w:r>
          </w:p>
        </w:tc>
      </w:tr>
      <w:tr w:rsidR="0015190C" w:rsidRPr="00761A8D" w14:paraId="7A17E906" w14:textId="77777777" w:rsidTr="00B12D24">
        <w:trPr>
          <w:tblCellSpacing w:w="15" w:type="dxa"/>
        </w:trPr>
        <w:tc>
          <w:tcPr>
            <w:tcW w:w="0" w:type="auto"/>
            <w:vAlign w:val="center"/>
            <w:hideMark/>
          </w:tcPr>
          <w:p w14:paraId="1BD130E0" w14:textId="77777777" w:rsidR="0015190C" w:rsidRPr="00761A8D" w:rsidRDefault="0015190C" w:rsidP="00B12D24">
            <w:r w:rsidRPr="00761A8D">
              <w:t>Safety, SOPs, and consequences (IAC0504, IAC0507, IAC0510–IAC0512)</w:t>
            </w:r>
          </w:p>
        </w:tc>
        <w:tc>
          <w:tcPr>
            <w:tcW w:w="0" w:type="auto"/>
            <w:vAlign w:val="center"/>
            <w:hideMark/>
          </w:tcPr>
          <w:p w14:paraId="0414AF50" w14:textId="77777777" w:rsidR="0015190C" w:rsidRPr="00761A8D" w:rsidRDefault="0015190C" w:rsidP="00B12D24">
            <w:r w:rsidRPr="00761A8D">
              <w:t>Demonstrates awareness of hazards and applies SOPs</w:t>
            </w:r>
          </w:p>
        </w:tc>
        <w:tc>
          <w:tcPr>
            <w:tcW w:w="0" w:type="auto"/>
            <w:vAlign w:val="center"/>
            <w:hideMark/>
          </w:tcPr>
          <w:p w14:paraId="4696E8C7" w14:textId="77777777" w:rsidR="0015190C" w:rsidRPr="00761A8D" w:rsidRDefault="0015190C" w:rsidP="00B12D24">
            <w:r w:rsidRPr="00761A8D">
              <w:t>Adequate safety knowledge with minor errors</w:t>
            </w:r>
          </w:p>
        </w:tc>
        <w:tc>
          <w:tcPr>
            <w:tcW w:w="0" w:type="auto"/>
            <w:vAlign w:val="center"/>
            <w:hideMark/>
          </w:tcPr>
          <w:p w14:paraId="0188FF0B" w14:textId="77777777" w:rsidR="0015190C" w:rsidRPr="00761A8D" w:rsidRDefault="0015190C" w:rsidP="00B12D24">
            <w:r w:rsidRPr="00761A8D">
              <w:t>Poor safety understanding, unclear SOPs</w:t>
            </w:r>
          </w:p>
        </w:tc>
      </w:tr>
    </w:tbl>
    <w:p w14:paraId="717AAFBA" w14:textId="77777777" w:rsidR="0015190C" w:rsidRPr="00761A8D" w:rsidRDefault="00491CD0" w:rsidP="0015190C">
      <w:r>
        <w:pict w14:anchorId="70C1F2AF">
          <v:rect id="_x0000_i1038" style="width:0;height:1.5pt" o:hralign="center" o:hrstd="t" o:hr="t" fillcolor="#a0a0a0" stroked="f"/>
        </w:pict>
      </w:r>
    </w:p>
    <w:p w14:paraId="0A6959E7" w14:textId="77777777" w:rsidR="0015190C" w:rsidRPr="00761A8D" w:rsidRDefault="0015190C" w:rsidP="0015190C">
      <w:r w:rsidRPr="00761A8D">
        <w:t xml:space="preserve"> </w:t>
      </w:r>
    </w:p>
    <w:p w14:paraId="56EE48EE" w14:textId="77777777" w:rsidR="005B3CA9" w:rsidRDefault="005B3CA9">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6F99E95E" w14:textId="77777777" w:rsidR="00C84A96" w:rsidRDefault="00C84A96" w:rsidP="00C84A96">
      <w:pPr>
        <w:pStyle w:val="Heading1"/>
        <w:ind w:left="0" w:firstLine="0"/>
      </w:pPr>
      <w:bookmarkStart w:id="16" w:name="_Toc197017593"/>
      <w:r>
        <w:lastRenderedPageBreak/>
        <w:t>KM-02-KT06: Upholstery measurements, measuring tools, techniques and calculations</w:t>
      </w:r>
      <w:bookmarkEnd w:id="16"/>
    </w:p>
    <w:p w14:paraId="2908EB2C" w14:textId="77777777" w:rsidR="005B3CA9" w:rsidRDefault="005B3CA9">
      <w:pPr>
        <w:rPr>
          <w:rFonts w:ascii="Century Gothic" w:eastAsia="Century Gothic" w:hAnsi="Century Gothic" w:cs="Century Gothic"/>
          <w:b/>
          <w:i/>
        </w:rPr>
      </w:pPr>
    </w:p>
    <w:p w14:paraId="121FD38A" w14:textId="77777777" w:rsidR="007856DE" w:rsidRDefault="007856DE">
      <w:pPr>
        <w:spacing w:line="360" w:lineRule="auto"/>
        <w:jc w:val="both"/>
        <w:rPr>
          <w:rFonts w:ascii="Century Gothic" w:eastAsia="Century Gothic" w:hAnsi="Century Gothic" w:cs="Century Gothic"/>
          <w:sz w:val="22"/>
          <w:szCs w:val="22"/>
        </w:rPr>
      </w:pPr>
    </w:p>
    <w:p w14:paraId="4620200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IAC0601</w:t>
      </w:r>
      <w:r>
        <w:rPr>
          <w:rFonts w:ascii="Century Gothic" w:eastAsia="Century Gothic" w:hAnsi="Century Gothic" w:cs="Century Gothic"/>
          <w:sz w:val="22"/>
          <w:szCs w:val="22"/>
        </w:rPr>
        <w:t xml:space="preserve"> Various units, conversions and terminology for measurements, including quantity, deflection, and compressed air volume and pressure are explained and applied.</w:t>
      </w:r>
    </w:p>
    <w:p w14:paraId="36EC6EE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IAC0602</w:t>
      </w:r>
      <w:r>
        <w:rPr>
          <w:rFonts w:ascii="Century Gothic" w:eastAsia="Century Gothic" w:hAnsi="Century Gothic" w:cs="Century Gothic"/>
          <w:sz w:val="22"/>
          <w:szCs w:val="22"/>
        </w:rPr>
        <w:t xml:space="preserve"> Calculations required during the upholstery process are explained and applied.</w:t>
      </w:r>
    </w:p>
    <w:p w14:paraId="6D8FD1B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IAC0603</w:t>
      </w:r>
      <w:r>
        <w:rPr>
          <w:rFonts w:ascii="Century Gothic" w:eastAsia="Century Gothic" w:hAnsi="Century Gothic" w:cs="Century Gothic"/>
          <w:sz w:val="22"/>
          <w:szCs w:val="22"/>
        </w:rPr>
        <w:t xml:space="preserve"> Measuring tools such as steel tape measure, cloth tape measure, squares, steel rules, vernier calliper, templates and patterns, and pressure gauges and their parts are identified and their functions analysed.</w:t>
      </w:r>
    </w:p>
    <w:p w14:paraId="2E27560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IAC0604</w:t>
      </w:r>
      <w:r>
        <w:rPr>
          <w:rFonts w:ascii="Century Gothic" w:eastAsia="Century Gothic" w:hAnsi="Century Gothic" w:cs="Century Gothic"/>
          <w:sz w:val="22"/>
          <w:szCs w:val="22"/>
        </w:rPr>
        <w:t xml:space="preserve"> Calculations involving dimensions, spacing, quantities, volume, and air pressure using consistent units and conversions and appropriate mathematical operation are completed, recorded and checked.</w:t>
      </w:r>
    </w:p>
    <w:p w14:paraId="3B61638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IAC0605</w:t>
      </w:r>
      <w:r>
        <w:rPr>
          <w:rFonts w:ascii="Century Gothic" w:eastAsia="Century Gothic" w:hAnsi="Century Gothic" w:cs="Century Gothic"/>
          <w:sz w:val="22"/>
          <w:szCs w:val="22"/>
        </w:rPr>
        <w:t xml:space="preserve"> Consequences of inaccurate measurements on the upholstery process and the output of the department are assessed.</w:t>
      </w:r>
    </w:p>
    <w:p w14:paraId="1FE2DD96" w14:textId="77777777" w:rsidR="007856DE" w:rsidRDefault="007856DE">
      <w:pPr>
        <w:spacing w:line="360" w:lineRule="auto"/>
        <w:jc w:val="both"/>
        <w:rPr>
          <w:rFonts w:ascii="Century Gothic" w:eastAsia="Century Gothic" w:hAnsi="Century Gothic" w:cs="Century Gothic"/>
          <w:b/>
          <w:sz w:val="22"/>
          <w:szCs w:val="22"/>
        </w:rPr>
      </w:pPr>
    </w:p>
    <w:p w14:paraId="7A1627F9"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27357532" w14:textId="77777777" w:rsidR="007856DE" w:rsidRDefault="007856DE">
      <w:pPr>
        <w:spacing w:line="360" w:lineRule="auto"/>
        <w:jc w:val="both"/>
        <w:rPr>
          <w:rFonts w:ascii="Century Gothic" w:eastAsia="Century Gothic" w:hAnsi="Century Gothic" w:cs="Century Gothic"/>
          <w:b/>
          <w:i/>
          <w:sz w:val="22"/>
          <w:szCs w:val="22"/>
        </w:rPr>
      </w:pPr>
    </w:p>
    <w:p w14:paraId="07F023C8" w14:textId="77777777" w:rsidR="00C84A96" w:rsidRDefault="00C84A96">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3D516697" w14:textId="77777777" w:rsidR="00C84A96" w:rsidRPr="00C84A96" w:rsidRDefault="00C84A96" w:rsidP="00C84A96">
      <w:pPr>
        <w:pStyle w:val="Heading2"/>
        <w:rPr>
          <w:lang w:val="en-US"/>
        </w:rPr>
      </w:pPr>
      <w:bookmarkStart w:id="17" w:name="_Toc197017594"/>
      <w:r w:rsidRPr="00C84A96">
        <w:rPr>
          <w:lang w:val="en-US"/>
        </w:rPr>
        <w:lastRenderedPageBreak/>
        <w:t>Integrated Assessment – KM-02-KT06: Upholstery Measurements, Measuring Tools, Techniques and Calculations</w:t>
      </w:r>
      <w:bookmarkEnd w:id="17"/>
    </w:p>
    <w:p w14:paraId="746E02A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11320BC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Case Study: The Misaligned Backrest Batch</w:t>
      </w:r>
    </w:p>
    <w:p w14:paraId="0EDE0B4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Nomfundo is preparing a batch of upholstered backrests for an office chair line. Each frame is slightly angled and requires precise foam blocks cut to 480 mm in width, 540 mm in height, and 50 mm in thickness, with a 5 mm allowance on each edge for compression.</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She uses a steel tape measure for the first few units, but when she switches to a cloth tape, she forgets to check that it has not stretched. She also forgets to add the compression allowance to the next five foam blocks. Meanwhile, she uses an outdated pattern that does not account for the 10° incline of the frame top, resulting in misalignment.</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Later, a team member asks her to verify air pressure on a pneumatic stapler. Nomfundo estimates the pressure rather than using the gauge and does not realise the pressure is too low. Several staples do not secure properly, and parts must be reassembled.</w:t>
      </w:r>
    </w:p>
    <w:p w14:paraId="7882B16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Scenario-Based Questions</w:t>
      </w:r>
    </w:p>
    <w:p w14:paraId="6C52EE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List three units of measurement used in upholstery, and convert the following:</w:t>
      </w:r>
      <w:r w:rsidRPr="00C84A96">
        <w:rPr>
          <w:rFonts w:ascii="Century Gothic" w:eastAsia="MS Mincho" w:hAnsi="Century Gothic" w:cs="Times New Roman"/>
          <w:color w:val="auto"/>
          <w:sz w:val="22"/>
          <w:szCs w:val="22"/>
          <w:lang w:val="en-US"/>
        </w:rPr>
        <w:br/>
        <w:t xml:space="preserve">   a) 1.5 metres = ___ mm</w:t>
      </w:r>
      <w:r w:rsidRPr="00C84A96">
        <w:rPr>
          <w:rFonts w:ascii="Century Gothic" w:eastAsia="MS Mincho" w:hAnsi="Century Gothic" w:cs="Times New Roman"/>
          <w:color w:val="auto"/>
          <w:sz w:val="22"/>
          <w:szCs w:val="22"/>
          <w:lang w:val="en-US"/>
        </w:rPr>
        <w:br/>
        <w:t xml:space="preserve">   b) 100 psi = ___ kPa (IAC0601)</w:t>
      </w:r>
    </w:p>
    <w:p w14:paraId="6EB689D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is the volume of one foam block Nomfundo is cutting (in mm³)? Include allowance in your answer. (IAC0602)</w:t>
      </w:r>
    </w:p>
    <w:p w14:paraId="0C7FDF7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Identify two measuring tools Nomfundo used, and describe their function and one limitation of each. (IAC0603)</w:t>
      </w:r>
    </w:p>
    <w:p w14:paraId="7401D2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Calculate the total fabric area needed to cover one foam block face (front and back), if the foam is 490 mm × 550 mm, and the fabric requires 40 mm allowance all around. (IAC0604)</w:t>
      </w:r>
    </w:p>
    <w:p w14:paraId="76BC041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What were the consequences of inaccurate measurements and estimation in this case study? List two examples. (IAC0605)</w:t>
      </w:r>
    </w:p>
    <w:p w14:paraId="1BC5895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464A6C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17</w:t>
      </w:r>
      <w:r w:rsidRPr="00C84A96">
        <w:rPr>
          <w:rFonts w:ascii="Century Gothic" w:eastAsia="MS Mincho" w:hAnsi="Century Gothic" w:cs="Times New Roman"/>
          <w:color w:val="auto"/>
          <w:sz w:val="22"/>
          <w:szCs w:val="22"/>
          <w:lang w:val="en-US"/>
        </w:rPr>
        <w:br/>
        <w:t>Pass Mark (70%): 12</w:t>
      </w:r>
    </w:p>
    <w:p w14:paraId="2A1CCF0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34"/>
        <w:gridCol w:w="2160"/>
        <w:gridCol w:w="2160"/>
      </w:tblGrid>
      <w:tr w:rsidR="00C84A96" w:rsidRPr="00C84A96" w14:paraId="7CCCA44A" w14:textId="77777777" w:rsidTr="00C84A96">
        <w:tc>
          <w:tcPr>
            <w:tcW w:w="2160" w:type="dxa"/>
            <w:hideMark/>
          </w:tcPr>
          <w:p w14:paraId="7F3FCF0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hideMark/>
          </w:tcPr>
          <w:p w14:paraId="0F3AE89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hideMark/>
          </w:tcPr>
          <w:p w14:paraId="174CA28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hideMark/>
          </w:tcPr>
          <w:p w14:paraId="5D70093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1D76B5FB" w14:textId="77777777" w:rsidTr="00C84A96">
        <w:tc>
          <w:tcPr>
            <w:tcW w:w="2160" w:type="dxa"/>
            <w:hideMark/>
          </w:tcPr>
          <w:p w14:paraId="060E46A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IAC0601 Units and conversions</w:t>
            </w:r>
          </w:p>
        </w:tc>
        <w:tc>
          <w:tcPr>
            <w:tcW w:w="2160" w:type="dxa"/>
            <w:hideMark/>
          </w:tcPr>
          <w:p w14:paraId="5C9B438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 units with correct conversions</w:t>
            </w:r>
          </w:p>
        </w:tc>
        <w:tc>
          <w:tcPr>
            <w:tcW w:w="2160" w:type="dxa"/>
            <w:hideMark/>
          </w:tcPr>
          <w:p w14:paraId="620C57F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Some conversions correct, minor errors</w:t>
            </w:r>
          </w:p>
        </w:tc>
        <w:tc>
          <w:tcPr>
            <w:tcW w:w="2160" w:type="dxa"/>
            <w:hideMark/>
          </w:tcPr>
          <w:p w14:paraId="4FFD9A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Units not clearly identified or conversions incorrect</w:t>
            </w:r>
          </w:p>
        </w:tc>
      </w:tr>
      <w:tr w:rsidR="00C84A96" w:rsidRPr="00C84A96" w14:paraId="32054AA9" w14:textId="77777777" w:rsidTr="00C84A96">
        <w:tc>
          <w:tcPr>
            <w:tcW w:w="2160" w:type="dxa"/>
            <w:hideMark/>
          </w:tcPr>
          <w:p w14:paraId="2B62AB4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IAC0602 Calculations</w:t>
            </w:r>
          </w:p>
        </w:tc>
        <w:tc>
          <w:tcPr>
            <w:tcW w:w="2160" w:type="dxa"/>
            <w:hideMark/>
          </w:tcPr>
          <w:p w14:paraId="684B34D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Fully accurate with correct dimensions and allowance</w:t>
            </w:r>
          </w:p>
        </w:tc>
        <w:tc>
          <w:tcPr>
            <w:tcW w:w="2160" w:type="dxa"/>
            <w:hideMark/>
          </w:tcPr>
          <w:p w14:paraId="1702B95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Minor calculation or allowance error</w:t>
            </w:r>
          </w:p>
        </w:tc>
        <w:tc>
          <w:tcPr>
            <w:tcW w:w="2160" w:type="dxa"/>
            <w:hideMark/>
          </w:tcPr>
          <w:p w14:paraId="12E6769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Incorrect or incomplete calculation</w:t>
            </w:r>
          </w:p>
        </w:tc>
      </w:tr>
      <w:tr w:rsidR="00C84A96" w:rsidRPr="00C84A96" w14:paraId="12D5BB80" w14:textId="77777777" w:rsidTr="00C84A96">
        <w:tc>
          <w:tcPr>
            <w:tcW w:w="2160" w:type="dxa"/>
            <w:hideMark/>
          </w:tcPr>
          <w:p w14:paraId="2DA4C65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IAC0603 Tool identification and analysis</w:t>
            </w:r>
          </w:p>
        </w:tc>
        <w:tc>
          <w:tcPr>
            <w:tcW w:w="2160" w:type="dxa"/>
            <w:hideMark/>
          </w:tcPr>
          <w:p w14:paraId="747FE00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Tools correctly named and function/limitations well explained</w:t>
            </w:r>
          </w:p>
        </w:tc>
        <w:tc>
          <w:tcPr>
            <w:tcW w:w="2160" w:type="dxa"/>
            <w:hideMark/>
          </w:tcPr>
          <w:p w14:paraId="16BBDF2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understanding with one omission</w:t>
            </w:r>
          </w:p>
        </w:tc>
        <w:tc>
          <w:tcPr>
            <w:tcW w:w="2160" w:type="dxa"/>
            <w:hideMark/>
          </w:tcPr>
          <w:p w14:paraId="7587978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Tool or function not clearly explained</w:t>
            </w:r>
          </w:p>
        </w:tc>
      </w:tr>
      <w:tr w:rsidR="00C84A96" w:rsidRPr="00C84A96" w14:paraId="43544121" w14:textId="77777777" w:rsidTr="00C84A96">
        <w:tc>
          <w:tcPr>
            <w:tcW w:w="2160" w:type="dxa"/>
            <w:hideMark/>
          </w:tcPr>
          <w:p w14:paraId="073FBCE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IAC0604 Applied calculations</w:t>
            </w:r>
          </w:p>
        </w:tc>
        <w:tc>
          <w:tcPr>
            <w:tcW w:w="2160" w:type="dxa"/>
            <w:hideMark/>
          </w:tcPr>
          <w:p w14:paraId="4C28908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Calculations and formula used correctly</w:t>
            </w:r>
          </w:p>
        </w:tc>
        <w:tc>
          <w:tcPr>
            <w:tcW w:w="2160" w:type="dxa"/>
            <w:hideMark/>
          </w:tcPr>
          <w:p w14:paraId="0430F4D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Attempted calculation, some inaccuracies</w:t>
            </w:r>
          </w:p>
        </w:tc>
        <w:tc>
          <w:tcPr>
            <w:tcW w:w="2160" w:type="dxa"/>
            <w:hideMark/>
          </w:tcPr>
          <w:p w14:paraId="2C18F85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Misapplied or no calculation shown</w:t>
            </w:r>
          </w:p>
        </w:tc>
      </w:tr>
      <w:tr w:rsidR="00C84A96" w:rsidRPr="00C84A96" w14:paraId="335B5AD7" w14:textId="77777777" w:rsidTr="00C84A96">
        <w:tc>
          <w:tcPr>
            <w:tcW w:w="2160" w:type="dxa"/>
            <w:hideMark/>
          </w:tcPr>
          <w:p w14:paraId="13EDEF8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IAC0605 Consequence analysis</w:t>
            </w:r>
          </w:p>
        </w:tc>
        <w:tc>
          <w:tcPr>
            <w:tcW w:w="2160" w:type="dxa"/>
            <w:hideMark/>
          </w:tcPr>
          <w:p w14:paraId="1032BFD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Logical explanation of impacts</w:t>
            </w:r>
          </w:p>
        </w:tc>
        <w:tc>
          <w:tcPr>
            <w:tcW w:w="2160" w:type="dxa"/>
            <w:hideMark/>
          </w:tcPr>
          <w:p w14:paraId="02E6AF7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impacts mentioned</w:t>
            </w:r>
          </w:p>
        </w:tc>
        <w:tc>
          <w:tcPr>
            <w:tcW w:w="2160" w:type="dxa"/>
            <w:hideMark/>
          </w:tcPr>
          <w:p w14:paraId="4F56C2D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Minimal or unclear response</w:t>
            </w:r>
          </w:p>
        </w:tc>
      </w:tr>
    </w:tbl>
    <w:p w14:paraId="4BDB549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2916C19D" w14:textId="77777777" w:rsidR="005B3CA9" w:rsidRDefault="005B3CA9">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46DAE87E" w14:textId="77777777" w:rsidR="007856DE" w:rsidRDefault="00816932">
      <w:pPr>
        <w:spacing w:line="360" w:lineRule="auto"/>
        <w:jc w:val="both"/>
        <w:rPr>
          <w:rFonts w:ascii="Century Gothic" w:eastAsia="Century Gothic" w:hAnsi="Century Gothic" w:cs="Century Gothic"/>
          <w:b/>
          <w:i/>
          <w:sz w:val="40"/>
          <w:szCs w:val="40"/>
        </w:rPr>
      </w:pPr>
      <w:r>
        <w:rPr>
          <w:rFonts w:ascii="Century Gothic" w:eastAsia="Century Gothic" w:hAnsi="Century Gothic" w:cs="Century Gothic"/>
          <w:b/>
          <w:sz w:val="40"/>
          <w:szCs w:val="40"/>
        </w:rPr>
        <w:lastRenderedPageBreak/>
        <w:t>KM-02-KT07: Upholstered furniture manufacturing processes (5%)</w:t>
      </w:r>
    </w:p>
    <w:p w14:paraId="74869460" w14:textId="77777777" w:rsidR="007856DE" w:rsidRDefault="007856DE">
      <w:pPr>
        <w:spacing w:line="360" w:lineRule="auto"/>
        <w:jc w:val="both"/>
        <w:rPr>
          <w:rFonts w:ascii="Century Gothic" w:eastAsia="Century Gothic" w:hAnsi="Century Gothic" w:cs="Century Gothic"/>
          <w:b/>
          <w:sz w:val="22"/>
          <w:szCs w:val="22"/>
        </w:rPr>
      </w:pPr>
    </w:p>
    <w:p w14:paraId="058A182E"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87F57B8" w14:textId="77777777" w:rsidR="007856DE" w:rsidRDefault="007856DE">
      <w:pPr>
        <w:spacing w:line="360" w:lineRule="auto"/>
        <w:jc w:val="both"/>
        <w:rPr>
          <w:rFonts w:ascii="Century Gothic" w:eastAsia="Century Gothic" w:hAnsi="Century Gothic" w:cs="Century Gothic"/>
          <w:b/>
        </w:rPr>
      </w:pPr>
    </w:p>
    <w:p w14:paraId="460CE4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IAC0701</w:t>
      </w:r>
      <w:r>
        <w:rPr>
          <w:rFonts w:ascii="Century Gothic" w:eastAsia="Century Gothic" w:hAnsi="Century Gothic" w:cs="Century Gothic"/>
          <w:sz w:val="22"/>
          <w:szCs w:val="22"/>
        </w:rPr>
        <w:t xml:space="preserve"> Workshop processes of producing upholstered items from raw frame to finished product and the implications of design and construction faults on the final product are analysed.</w:t>
      </w:r>
    </w:p>
    <w:p w14:paraId="1BFFA7D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IAC0702</w:t>
      </w:r>
      <w:r>
        <w:rPr>
          <w:rFonts w:ascii="Century Gothic" w:eastAsia="Century Gothic" w:hAnsi="Century Gothic" w:cs="Century Gothic"/>
          <w:sz w:val="22"/>
          <w:szCs w:val="22"/>
        </w:rPr>
        <w:t xml:space="preserve"> The process of furniture manufacture is briefly outlined.</w:t>
      </w:r>
    </w:p>
    <w:p w14:paraId="0938B9A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IAC0703</w:t>
      </w:r>
      <w:r>
        <w:rPr>
          <w:rFonts w:ascii="Century Gothic" w:eastAsia="Century Gothic" w:hAnsi="Century Gothic" w:cs="Century Gothic"/>
          <w:sz w:val="22"/>
          <w:szCs w:val="22"/>
        </w:rPr>
        <w:t xml:space="preserve"> The operations in furniture manufacture such as machining, assembling and finishing operations are reviewed.</w:t>
      </w:r>
    </w:p>
    <w:p w14:paraId="0E08AF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IAC0704</w:t>
      </w:r>
      <w:r>
        <w:rPr>
          <w:rFonts w:ascii="Century Gothic" w:eastAsia="Century Gothic" w:hAnsi="Century Gothic" w:cs="Century Gothic"/>
          <w:sz w:val="22"/>
          <w:szCs w:val="22"/>
        </w:rPr>
        <w:t xml:space="preserve"> The finishing processes of furniture is outlined.</w:t>
      </w:r>
    </w:p>
    <w:p w14:paraId="4014176A"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IAC0705</w:t>
      </w:r>
      <w:r>
        <w:rPr>
          <w:rFonts w:ascii="Century Gothic" w:eastAsia="Century Gothic" w:hAnsi="Century Gothic" w:cs="Century Gothic"/>
          <w:sz w:val="22"/>
          <w:szCs w:val="22"/>
        </w:rPr>
        <w:t xml:space="preserve"> The importance of productivity and methods to enhance productivity are discussed.</w:t>
      </w:r>
    </w:p>
    <w:p w14:paraId="13FB583B"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IAC0706</w:t>
      </w:r>
      <w:r>
        <w:rPr>
          <w:rFonts w:ascii="Century Gothic" w:eastAsia="Century Gothic" w:hAnsi="Century Gothic" w:cs="Century Gothic"/>
          <w:sz w:val="22"/>
          <w:szCs w:val="22"/>
        </w:rPr>
        <w:t xml:space="preserve"> The role of the routing sheet is described.</w:t>
      </w:r>
    </w:p>
    <w:p w14:paraId="5612C32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IAC0707</w:t>
      </w:r>
      <w:r>
        <w:rPr>
          <w:rFonts w:ascii="Century Gothic" w:eastAsia="Century Gothic" w:hAnsi="Century Gothic" w:cs="Century Gothic"/>
          <w:sz w:val="22"/>
          <w:szCs w:val="22"/>
        </w:rPr>
        <w:t xml:space="preserve"> Job card information such as component sizes and details, shoulder-to-shoulder size and chemicals to use is explained.</w:t>
      </w:r>
    </w:p>
    <w:p w14:paraId="5A03B7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IAC0708</w:t>
      </w:r>
      <w:r>
        <w:rPr>
          <w:rFonts w:ascii="Century Gothic" w:eastAsia="Century Gothic" w:hAnsi="Century Gothic" w:cs="Century Gothic"/>
          <w:sz w:val="22"/>
          <w:szCs w:val="22"/>
        </w:rPr>
        <w:t xml:space="preserve"> Product specifications are understood and their impact on the manufacturing process is discussed in terms of the process flow and methods that will be used.</w:t>
      </w:r>
    </w:p>
    <w:p w14:paraId="54738AF4" w14:textId="77777777" w:rsidR="007856DE" w:rsidRDefault="007856DE">
      <w:pPr>
        <w:spacing w:line="360" w:lineRule="auto"/>
        <w:jc w:val="both"/>
        <w:rPr>
          <w:rFonts w:ascii="Century Gothic" w:eastAsia="Century Gothic" w:hAnsi="Century Gothic" w:cs="Century Gothic"/>
          <w:b/>
          <w:sz w:val="22"/>
          <w:szCs w:val="22"/>
        </w:rPr>
      </w:pPr>
    </w:p>
    <w:p w14:paraId="4ACEE9D2" w14:textId="77777777" w:rsidR="00C84A96" w:rsidRDefault="00816932">
      <w:pPr>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(Weight 5%)</w:t>
      </w:r>
    </w:p>
    <w:p w14:paraId="46ABBD8F" w14:textId="77777777" w:rsidR="00C84A96" w:rsidRDefault="00C84A96">
      <w:pPr>
        <w:rPr>
          <w:rFonts w:ascii="Century Gothic" w:eastAsia="Century Gothic" w:hAnsi="Century Gothic" w:cs="Century Gothic"/>
          <w:b/>
          <w:i/>
          <w:sz w:val="22"/>
          <w:szCs w:val="22"/>
        </w:rPr>
      </w:pPr>
      <w:r>
        <w:rPr>
          <w:rFonts w:ascii="Century Gothic" w:eastAsia="Century Gothic" w:hAnsi="Century Gothic" w:cs="Century Gothic"/>
          <w:b/>
          <w:i/>
          <w:sz w:val="22"/>
          <w:szCs w:val="22"/>
        </w:rPr>
        <w:br w:type="page"/>
      </w:r>
    </w:p>
    <w:p w14:paraId="6E610550" w14:textId="77777777" w:rsidR="00C84A96" w:rsidRPr="00C84A96" w:rsidRDefault="00C84A96" w:rsidP="00C84A96">
      <w:pPr>
        <w:pStyle w:val="Heading2"/>
        <w:rPr>
          <w:lang w:val="en-US"/>
        </w:rPr>
      </w:pPr>
      <w:bookmarkStart w:id="18" w:name="_Toc197017595"/>
      <w:r w:rsidRPr="00C84A96">
        <w:rPr>
          <w:lang w:val="en-US"/>
        </w:rPr>
        <w:lastRenderedPageBreak/>
        <w:t>Integrated Assessment – KM-02-KT07: Upholstered Furniture Manufacturing Processes</w:t>
      </w:r>
      <w:bookmarkEnd w:id="18"/>
    </w:p>
    <w:p w14:paraId="5067E9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6B3E8BD6"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4CA9BC8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 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14:paraId="2C31F15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workshop processes that were not followed properly in this scenario. (IAC0701)</w:t>
      </w:r>
    </w:p>
    <w:p w14:paraId="05F984A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Briefly outline the typical upholstered furniture manufacturing process from raw frame to finished product. (IAC0702)</w:t>
      </w:r>
    </w:p>
    <w:p w14:paraId="13F43D9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What are the three key operations involved in the manufacture of upholstered furniture? (IAC0703)</w:t>
      </w:r>
    </w:p>
    <w:p w14:paraId="5AF08BA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Describe one finishing process used in upholstered furniture production. (IAC0704)</w:t>
      </w:r>
    </w:p>
    <w:p w14:paraId="256C4D8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Discuss one design or construction fault that may affect the quality of the final product. (IAC0701)</w:t>
      </w:r>
    </w:p>
    <w:p w14:paraId="648AB9AA"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Short Answer Questions</w:t>
      </w:r>
    </w:p>
    <w:p w14:paraId="70A3D6C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Explain the importance of productivity in a furniture workshop. (IAC0705)</w:t>
      </w:r>
    </w:p>
    <w:p w14:paraId="5751D1E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List and briefly explain two methods used to improve productivity. (IAC0705)</w:t>
      </w:r>
    </w:p>
    <w:p w14:paraId="2B67814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What is the function of a routing sheet, and why must it be followed? (IAC0706)</w:t>
      </w:r>
    </w:p>
    <w:p w14:paraId="2E715D2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What type of information is typically included in a job card? (IAC0707)</w:t>
      </w:r>
    </w:p>
    <w:p w14:paraId="6A8EF6B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10. How do product specifications influence the manufacturing process and workflow? (IAC0708)</w:t>
      </w:r>
    </w:p>
    <w:p w14:paraId="3F962B58"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Matching Activity</w:t>
      </w:r>
    </w:p>
    <w:p w14:paraId="6FD9E0B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Match the item in Column A with its correct description in Column B:</w:t>
      </w:r>
    </w:p>
    <w:p w14:paraId="65D89C1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Column A:</w:t>
      </w:r>
      <w:r w:rsidRPr="00C84A96">
        <w:rPr>
          <w:rFonts w:ascii="Century Gothic" w:eastAsia="MS Mincho" w:hAnsi="Century Gothic" w:cs="Times New Roman"/>
          <w:color w:val="auto"/>
          <w:sz w:val="22"/>
          <w:szCs w:val="22"/>
          <w:lang w:val="en-US"/>
        </w:rPr>
        <w:br/>
        <w:t>1. Routing Sheet</w:t>
      </w:r>
      <w:r w:rsidRPr="00C84A96">
        <w:rPr>
          <w:rFonts w:ascii="Century Gothic" w:eastAsia="MS Mincho" w:hAnsi="Century Gothic" w:cs="Times New Roman"/>
          <w:color w:val="auto"/>
          <w:sz w:val="22"/>
          <w:szCs w:val="22"/>
          <w:lang w:val="en-US"/>
        </w:rPr>
        <w:br/>
        <w:t>2. Product Specification</w:t>
      </w:r>
      <w:r w:rsidRPr="00C84A96">
        <w:rPr>
          <w:rFonts w:ascii="Century Gothic" w:eastAsia="MS Mincho" w:hAnsi="Century Gothic" w:cs="Times New Roman"/>
          <w:color w:val="auto"/>
          <w:sz w:val="22"/>
          <w:szCs w:val="22"/>
          <w:lang w:val="en-US"/>
        </w:rPr>
        <w:br/>
        <w:t>3. Finishing Operation</w:t>
      </w:r>
      <w:r w:rsidRPr="00C84A96">
        <w:rPr>
          <w:rFonts w:ascii="Century Gothic" w:eastAsia="MS Mincho" w:hAnsi="Century Gothic" w:cs="Times New Roman"/>
          <w:color w:val="auto"/>
          <w:sz w:val="22"/>
          <w:szCs w:val="22"/>
          <w:lang w:val="en-US"/>
        </w:rPr>
        <w:br/>
        <w:t>4. Job Card</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lastRenderedPageBreak/>
        <w:t>Column B:</w:t>
      </w:r>
      <w:r w:rsidRPr="00C84A96">
        <w:rPr>
          <w:rFonts w:ascii="Century Gothic" w:eastAsia="MS Mincho" w:hAnsi="Century Gothic" w:cs="Times New Roman"/>
          <w:color w:val="auto"/>
          <w:sz w:val="22"/>
          <w:szCs w:val="22"/>
          <w:lang w:val="en-US"/>
        </w:rPr>
        <w:br/>
        <w:t>A. Final stage of manufacturing; includes glides, dust covers, etc.</w:t>
      </w:r>
      <w:r w:rsidRPr="00C84A96">
        <w:rPr>
          <w:rFonts w:ascii="Century Gothic" w:eastAsia="MS Mincho" w:hAnsi="Century Gothic" w:cs="Times New Roman"/>
          <w:color w:val="auto"/>
          <w:sz w:val="22"/>
          <w:szCs w:val="22"/>
          <w:lang w:val="en-US"/>
        </w:rPr>
        <w:br/>
        <w:t>B. Includes dimensions, material types, and special instructions</w:t>
      </w:r>
      <w:r w:rsidRPr="00C84A96">
        <w:rPr>
          <w:rFonts w:ascii="Century Gothic" w:eastAsia="MS Mincho" w:hAnsi="Century Gothic" w:cs="Times New Roman"/>
          <w:color w:val="auto"/>
          <w:sz w:val="22"/>
          <w:szCs w:val="22"/>
          <w:lang w:val="en-US"/>
        </w:rPr>
        <w:br/>
        <w:t>C. Lists all steps in the manufacturing process and their sequence</w:t>
      </w:r>
      <w:r w:rsidRPr="00C84A96">
        <w:rPr>
          <w:rFonts w:ascii="Century Gothic" w:eastAsia="MS Mincho" w:hAnsi="Century Gothic" w:cs="Times New Roman"/>
          <w:color w:val="auto"/>
          <w:sz w:val="22"/>
          <w:szCs w:val="22"/>
          <w:lang w:val="en-US"/>
        </w:rPr>
        <w:br/>
        <w:t>D. Lists required dimensions and materials for each batch or product</w:t>
      </w:r>
    </w:p>
    <w:p w14:paraId="1187789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6F36EB4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24</w:t>
      </w:r>
      <w:r w:rsidRPr="00C84A96">
        <w:rPr>
          <w:rFonts w:ascii="Century Gothic" w:eastAsia="MS Mincho" w:hAnsi="Century Gothic" w:cs="Times New Roman"/>
          <w:color w:val="auto"/>
          <w:sz w:val="22"/>
          <w:szCs w:val="22"/>
          <w:lang w:val="en-US"/>
        </w:rPr>
        <w:br/>
        <w:t>Pass Mark (70%): 17</w:t>
      </w:r>
    </w:p>
    <w:p w14:paraId="7A5A5DB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C84A96" w:rsidRPr="00C84A96" w14:paraId="341527BE" w14:textId="77777777" w:rsidTr="00C84A96">
        <w:tc>
          <w:tcPr>
            <w:tcW w:w="2160" w:type="dxa"/>
            <w:hideMark/>
          </w:tcPr>
          <w:p w14:paraId="67FC862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hideMark/>
          </w:tcPr>
          <w:p w14:paraId="1A6892F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hideMark/>
          </w:tcPr>
          <w:p w14:paraId="3F90973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hideMark/>
          </w:tcPr>
          <w:p w14:paraId="1349999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46D1D773" w14:textId="77777777" w:rsidTr="00C84A96">
        <w:tc>
          <w:tcPr>
            <w:tcW w:w="2160" w:type="dxa"/>
            <w:hideMark/>
          </w:tcPr>
          <w:p w14:paraId="23D4C1A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IAC0701: Process application and fault analysis</w:t>
            </w:r>
          </w:p>
        </w:tc>
        <w:tc>
          <w:tcPr>
            <w:tcW w:w="2160" w:type="dxa"/>
            <w:hideMark/>
          </w:tcPr>
          <w:p w14:paraId="41DF631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Identifies and analyses both process and impact</w:t>
            </w:r>
          </w:p>
        </w:tc>
        <w:tc>
          <w:tcPr>
            <w:tcW w:w="2160" w:type="dxa"/>
            <w:hideMark/>
          </w:tcPr>
          <w:p w14:paraId="0B87C81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identification of issue; limited analysis</w:t>
            </w:r>
          </w:p>
        </w:tc>
        <w:tc>
          <w:tcPr>
            <w:tcW w:w="2160" w:type="dxa"/>
            <w:hideMark/>
          </w:tcPr>
          <w:p w14:paraId="545CF97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Partial or inaccurate understanding</w:t>
            </w:r>
          </w:p>
        </w:tc>
      </w:tr>
      <w:tr w:rsidR="00C84A96" w:rsidRPr="00C84A96" w14:paraId="479FE0FC" w14:textId="77777777" w:rsidTr="00C84A96">
        <w:tc>
          <w:tcPr>
            <w:tcW w:w="2160" w:type="dxa"/>
            <w:hideMark/>
          </w:tcPr>
          <w:p w14:paraId="1DFC2C0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IAC0702–0704: Process and operation knowledge</w:t>
            </w:r>
          </w:p>
        </w:tc>
        <w:tc>
          <w:tcPr>
            <w:tcW w:w="2160" w:type="dxa"/>
            <w:hideMark/>
          </w:tcPr>
          <w:p w14:paraId="58C92C0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Accurately outlines and explains all operations</w:t>
            </w:r>
          </w:p>
        </w:tc>
        <w:tc>
          <w:tcPr>
            <w:tcW w:w="2160" w:type="dxa"/>
            <w:hideMark/>
          </w:tcPr>
          <w:p w14:paraId="28559CB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Some gaps in the process flow or task descriptions</w:t>
            </w:r>
          </w:p>
        </w:tc>
        <w:tc>
          <w:tcPr>
            <w:tcW w:w="2160" w:type="dxa"/>
            <w:hideMark/>
          </w:tcPr>
          <w:p w14:paraId="4036F9E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Incomplete or vague process knowledge</w:t>
            </w:r>
          </w:p>
        </w:tc>
      </w:tr>
      <w:tr w:rsidR="00C84A96" w:rsidRPr="00C84A96" w14:paraId="692D063F" w14:textId="77777777" w:rsidTr="00C84A96">
        <w:tc>
          <w:tcPr>
            <w:tcW w:w="2160" w:type="dxa"/>
            <w:hideMark/>
          </w:tcPr>
          <w:p w14:paraId="2FA6546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IAC0705: Productivity awareness</w:t>
            </w:r>
          </w:p>
        </w:tc>
        <w:tc>
          <w:tcPr>
            <w:tcW w:w="2160" w:type="dxa"/>
            <w:hideMark/>
          </w:tcPr>
          <w:p w14:paraId="018CC4D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Strong understanding of productivity and methods</w:t>
            </w:r>
          </w:p>
        </w:tc>
        <w:tc>
          <w:tcPr>
            <w:tcW w:w="2160" w:type="dxa"/>
            <w:hideMark/>
          </w:tcPr>
          <w:p w14:paraId="1042E2A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Basic ideas but lacks real-world application</w:t>
            </w:r>
          </w:p>
        </w:tc>
        <w:tc>
          <w:tcPr>
            <w:tcW w:w="2160" w:type="dxa"/>
            <w:hideMark/>
          </w:tcPr>
          <w:p w14:paraId="647B7FD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Unable to explain concepts clearly</w:t>
            </w:r>
          </w:p>
        </w:tc>
      </w:tr>
      <w:tr w:rsidR="00C84A96" w:rsidRPr="00C84A96" w14:paraId="6B77EE4E" w14:textId="77777777" w:rsidTr="00C84A96">
        <w:tc>
          <w:tcPr>
            <w:tcW w:w="2160" w:type="dxa"/>
            <w:hideMark/>
          </w:tcPr>
          <w:p w14:paraId="10DD7DA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IAC0706–0708: Use of production documents</w:t>
            </w:r>
          </w:p>
        </w:tc>
        <w:tc>
          <w:tcPr>
            <w:tcW w:w="2160" w:type="dxa"/>
            <w:hideMark/>
          </w:tcPr>
          <w:p w14:paraId="11E25A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Accurately identifies and uses routing, job card, and specs</w:t>
            </w:r>
          </w:p>
        </w:tc>
        <w:tc>
          <w:tcPr>
            <w:tcW w:w="2160" w:type="dxa"/>
            <w:hideMark/>
          </w:tcPr>
          <w:p w14:paraId="7C54F12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Recognises documents but with limited detail</w:t>
            </w:r>
          </w:p>
        </w:tc>
        <w:tc>
          <w:tcPr>
            <w:tcW w:w="2160" w:type="dxa"/>
            <w:hideMark/>
          </w:tcPr>
          <w:p w14:paraId="1EF5D9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Unclear purpose or relevance of documents</w:t>
            </w:r>
          </w:p>
        </w:tc>
      </w:tr>
    </w:tbl>
    <w:p w14:paraId="06BBA33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464FCBC1" w14:textId="77777777" w:rsidR="007856DE" w:rsidRDefault="00816932">
      <w:pPr>
        <w:spacing w:line="360" w:lineRule="auto"/>
        <w:jc w:val="both"/>
        <w:rPr>
          <w:rFonts w:ascii="Century Gothic" w:eastAsia="Century Gothic" w:hAnsi="Century Gothic" w:cs="Century Gothic"/>
          <w:b/>
          <w:i/>
          <w:sz w:val="22"/>
          <w:szCs w:val="22"/>
        </w:rPr>
      </w:pPr>
      <w:r>
        <w:br w:type="page"/>
      </w:r>
    </w:p>
    <w:p w14:paraId="206AA9C4" w14:textId="77777777" w:rsidR="007856DE" w:rsidRDefault="00816932">
      <w:pPr>
        <w:pStyle w:val="Heading1"/>
        <w:ind w:left="0" w:firstLine="0"/>
        <w:jc w:val="both"/>
        <w:rPr>
          <w:rFonts w:ascii="Century Gothic" w:eastAsia="Century Gothic" w:hAnsi="Century Gothic" w:cs="Century Gothic"/>
        </w:rPr>
      </w:pPr>
      <w:bookmarkStart w:id="19" w:name="_Toc197017596"/>
      <w:r>
        <w:rPr>
          <w:rFonts w:ascii="Century Gothic" w:eastAsia="Century Gothic" w:hAnsi="Century Gothic" w:cs="Century Gothic"/>
        </w:rPr>
        <w:lastRenderedPageBreak/>
        <w:t>KM-02-KT08: Frame preparation: knocking-on principles (5%)</w:t>
      </w:r>
      <w:bookmarkEnd w:id="19"/>
    </w:p>
    <w:p w14:paraId="5C8C6B09" w14:textId="77777777" w:rsidR="007856DE" w:rsidRDefault="007856DE">
      <w:pPr>
        <w:spacing w:line="360" w:lineRule="auto"/>
        <w:jc w:val="both"/>
        <w:rPr>
          <w:rFonts w:ascii="Century Gothic" w:eastAsia="Century Gothic" w:hAnsi="Century Gothic" w:cs="Century Gothic"/>
          <w:b/>
          <w:sz w:val="28"/>
          <w:szCs w:val="28"/>
        </w:rPr>
      </w:pPr>
    </w:p>
    <w:p w14:paraId="3382A365" w14:textId="77777777" w:rsidR="007856DE" w:rsidRDefault="007856DE">
      <w:pPr>
        <w:spacing w:line="360" w:lineRule="auto"/>
        <w:jc w:val="both"/>
        <w:rPr>
          <w:rFonts w:ascii="Century Gothic" w:eastAsia="Century Gothic" w:hAnsi="Century Gothic" w:cs="Century Gothic"/>
        </w:rPr>
      </w:pPr>
    </w:p>
    <w:p w14:paraId="31B766EB"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Formative assessment</w:t>
      </w:r>
    </w:p>
    <w:p w14:paraId="5C71F136" w14:textId="77777777" w:rsidR="007856DE" w:rsidRDefault="007856DE">
      <w:pPr>
        <w:spacing w:line="360" w:lineRule="auto"/>
        <w:jc w:val="both"/>
        <w:rPr>
          <w:rFonts w:ascii="Century Gothic" w:eastAsia="Century Gothic" w:hAnsi="Century Gothic" w:cs="Century Gothic"/>
        </w:rPr>
      </w:pPr>
    </w:p>
    <w:p w14:paraId="2497F3F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IAC0801</w:t>
      </w:r>
      <w:r>
        <w:rPr>
          <w:rFonts w:ascii="Century Gothic" w:eastAsia="Century Gothic" w:hAnsi="Century Gothic" w:cs="Century Gothic"/>
          <w:sz w:val="22"/>
          <w:szCs w:val="22"/>
        </w:rPr>
        <w:t xml:space="preserve"> Frame preparation principles are identified and the effect thereof on quality end-product is analysed.</w:t>
      </w:r>
    </w:p>
    <w:p w14:paraId="62199465" w14:textId="77777777" w:rsidR="007856DE" w:rsidRDefault="007856DE">
      <w:pPr>
        <w:spacing w:line="360" w:lineRule="auto"/>
        <w:jc w:val="both"/>
        <w:rPr>
          <w:rFonts w:ascii="Century Gothic" w:eastAsia="Century Gothic" w:hAnsi="Century Gothic" w:cs="Century Gothic"/>
          <w:b/>
          <w:sz w:val="22"/>
          <w:szCs w:val="22"/>
        </w:rPr>
      </w:pPr>
    </w:p>
    <w:p w14:paraId="3EC492A2" w14:textId="77777777" w:rsidR="00C84A96"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0DA123B1" w14:textId="77777777" w:rsidR="00C84A96" w:rsidRDefault="00C84A96">
      <w:pPr>
        <w:rPr>
          <w:rFonts w:ascii="Century Gothic" w:eastAsia="Century Gothic" w:hAnsi="Century Gothic" w:cs="Century Gothic"/>
          <w:b/>
          <w:i/>
        </w:rPr>
      </w:pPr>
      <w:r>
        <w:rPr>
          <w:rFonts w:ascii="Century Gothic" w:eastAsia="Century Gothic" w:hAnsi="Century Gothic" w:cs="Century Gothic"/>
          <w:b/>
          <w:i/>
        </w:rPr>
        <w:br w:type="page"/>
      </w:r>
    </w:p>
    <w:p w14:paraId="59500545" w14:textId="77777777" w:rsidR="00C84A96" w:rsidRPr="00C84A96" w:rsidRDefault="00C84A96" w:rsidP="00C84A96">
      <w:pPr>
        <w:pStyle w:val="Heading2"/>
        <w:rPr>
          <w:lang w:val="en-US"/>
        </w:rPr>
      </w:pPr>
      <w:bookmarkStart w:id="20" w:name="_Toc197017597"/>
      <w:r w:rsidRPr="00C84A96">
        <w:rPr>
          <w:lang w:val="en-US"/>
        </w:rPr>
        <w:lastRenderedPageBreak/>
        <w:t>Integrated Assessment – KM-02-KT08: Frame Preparation – Knocking-On Principles</w:t>
      </w:r>
      <w:bookmarkEnd w:id="20"/>
    </w:p>
    <w:p w14:paraId="46C6006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37CF495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Internal Assessment Criterion: IAC0801 – Frame preparation principles are identified and the effect thereof on quality end-product is analysed</w:t>
      </w:r>
    </w:p>
    <w:p w14:paraId="64B4998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668A717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 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14:paraId="69067D3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frame preparation principles that Fatima followed correctly.</w:t>
      </w:r>
    </w:p>
    <w:p w14:paraId="3B3655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Identify two frame preparation errors Kagiso made.</w:t>
      </w:r>
    </w:p>
    <w:p w14:paraId="1DBFE8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How did Kagiso’s errors affect the quality and appearance of the final product?</w:t>
      </w:r>
    </w:p>
    <w:p w14:paraId="5C6CF66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Why is it important to keep the working edge clean in upholstery manufacturing?</w:t>
      </w:r>
    </w:p>
    <w:p w14:paraId="55331B06"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Matching Activity</w:t>
      </w:r>
    </w:p>
    <w:p w14:paraId="7B1D5CB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Match each frame preparation principle to its correct description:</w:t>
      </w:r>
    </w:p>
    <w:p w14:paraId="0499B2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 Tension of Webbing</w:t>
      </w:r>
      <w:r w:rsidRPr="00C84A96">
        <w:rPr>
          <w:rFonts w:ascii="Century Gothic" w:eastAsia="MS Mincho" w:hAnsi="Century Gothic" w:cs="Times New Roman"/>
          <w:color w:val="auto"/>
          <w:sz w:val="22"/>
          <w:szCs w:val="22"/>
          <w:lang w:val="en-US"/>
        </w:rPr>
        <w:br/>
        <w:t>B. Positioning of Fasteners</w:t>
      </w:r>
      <w:r w:rsidRPr="00C84A96">
        <w:rPr>
          <w:rFonts w:ascii="Century Gothic" w:eastAsia="MS Mincho" w:hAnsi="Century Gothic" w:cs="Times New Roman"/>
          <w:color w:val="auto"/>
          <w:sz w:val="22"/>
          <w:szCs w:val="22"/>
          <w:lang w:val="en-US"/>
        </w:rPr>
        <w:br/>
        <w:t>C. Spacing of Staples</w:t>
      </w:r>
      <w:r w:rsidRPr="00C84A96">
        <w:rPr>
          <w:rFonts w:ascii="Century Gothic" w:eastAsia="MS Mincho" w:hAnsi="Century Gothic" w:cs="Times New Roman"/>
          <w:color w:val="auto"/>
          <w:sz w:val="22"/>
          <w:szCs w:val="22"/>
          <w:lang w:val="en-US"/>
        </w:rPr>
        <w:br/>
        <w:t>D. Clean Working Edge</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1. Placement of fasteners for grip and visual consistency</w:t>
      </w:r>
      <w:r w:rsidRPr="00C84A96">
        <w:rPr>
          <w:rFonts w:ascii="Century Gothic" w:eastAsia="MS Mincho" w:hAnsi="Century Gothic" w:cs="Times New Roman"/>
          <w:color w:val="auto"/>
          <w:sz w:val="22"/>
          <w:szCs w:val="22"/>
          <w:lang w:val="en-US"/>
        </w:rPr>
        <w:br/>
        <w:t>2. Prevents uneven compression and sagging</w:t>
      </w:r>
      <w:r w:rsidRPr="00C84A96">
        <w:rPr>
          <w:rFonts w:ascii="Century Gothic" w:eastAsia="MS Mincho" w:hAnsi="Century Gothic" w:cs="Times New Roman"/>
          <w:color w:val="auto"/>
          <w:sz w:val="22"/>
          <w:szCs w:val="22"/>
          <w:lang w:val="en-US"/>
        </w:rPr>
        <w:br/>
        <w:t>3. Avoids interference with foaming and covering stages</w:t>
      </w:r>
      <w:r w:rsidRPr="00C84A96">
        <w:rPr>
          <w:rFonts w:ascii="Century Gothic" w:eastAsia="MS Mincho" w:hAnsi="Century Gothic" w:cs="Times New Roman"/>
          <w:color w:val="auto"/>
          <w:sz w:val="22"/>
          <w:szCs w:val="22"/>
          <w:lang w:val="en-US"/>
        </w:rPr>
        <w:br/>
        <w:t>4. Ensures support and comfort without damaging the frame</w:t>
      </w:r>
    </w:p>
    <w:p w14:paraId="23B2AEED"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Short Written Response</w:t>
      </w:r>
    </w:p>
    <w:p w14:paraId="6233E32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Explain the relationship between correct frame preparation and final product quality.</w:t>
      </w:r>
    </w:p>
    <w:p w14:paraId="1C35FC3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steps can be taken during knocking-on to prepare the frame properly for the next operation?</w:t>
      </w:r>
    </w:p>
    <w:p w14:paraId="48CBC864"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7BBE955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w:t>
      </w:r>
    </w:p>
    <w:p w14:paraId="198977C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85"/>
        <w:gridCol w:w="2160"/>
        <w:gridCol w:w="2160"/>
      </w:tblGrid>
      <w:tr w:rsidR="00C84A96" w:rsidRPr="00C84A96" w14:paraId="4BD89107" w14:textId="77777777" w:rsidTr="00C84A96">
        <w:tc>
          <w:tcPr>
            <w:tcW w:w="2160" w:type="dxa"/>
          </w:tcPr>
          <w:p w14:paraId="239BD00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tcPr>
          <w:p w14:paraId="1D5B156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tcPr>
          <w:p w14:paraId="71C67D7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tcPr>
          <w:p w14:paraId="63FD78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28FC7094" w14:textId="77777777" w:rsidTr="00C84A96">
        <w:tc>
          <w:tcPr>
            <w:tcW w:w="2160" w:type="dxa"/>
          </w:tcPr>
          <w:p w14:paraId="472B662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Understanding of preparation principles</w:t>
            </w:r>
          </w:p>
        </w:tc>
        <w:tc>
          <w:tcPr>
            <w:tcW w:w="2160" w:type="dxa"/>
          </w:tcPr>
          <w:p w14:paraId="44EFCCD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All key principles clearly identified and explained</w:t>
            </w:r>
          </w:p>
        </w:tc>
        <w:tc>
          <w:tcPr>
            <w:tcW w:w="2160" w:type="dxa"/>
          </w:tcPr>
          <w:p w14:paraId="11E3D27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Most principles identified with minor errors</w:t>
            </w:r>
          </w:p>
        </w:tc>
        <w:tc>
          <w:tcPr>
            <w:tcW w:w="2160" w:type="dxa"/>
          </w:tcPr>
          <w:p w14:paraId="353016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Limited understanding; key principles missing or misapplied</w:t>
            </w:r>
          </w:p>
        </w:tc>
      </w:tr>
      <w:tr w:rsidR="00C84A96" w:rsidRPr="00C84A96" w14:paraId="63344868" w14:textId="77777777" w:rsidTr="00C84A96">
        <w:tc>
          <w:tcPr>
            <w:tcW w:w="2160" w:type="dxa"/>
          </w:tcPr>
          <w:p w14:paraId="030047C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Link to quality of end-product</w:t>
            </w:r>
          </w:p>
        </w:tc>
        <w:tc>
          <w:tcPr>
            <w:tcW w:w="2160" w:type="dxa"/>
          </w:tcPr>
          <w:p w14:paraId="3B49588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Effect on quality is analysed in depth with clear examples</w:t>
            </w:r>
          </w:p>
        </w:tc>
        <w:tc>
          <w:tcPr>
            <w:tcW w:w="2160" w:type="dxa"/>
          </w:tcPr>
          <w:p w14:paraId="35AC941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awareness of impact on quality</w:t>
            </w:r>
          </w:p>
        </w:tc>
        <w:tc>
          <w:tcPr>
            <w:tcW w:w="2160" w:type="dxa"/>
          </w:tcPr>
          <w:p w14:paraId="67FED8B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Vague or no connection to product quality</w:t>
            </w:r>
          </w:p>
        </w:tc>
      </w:tr>
      <w:tr w:rsidR="00C84A96" w:rsidRPr="00C84A96" w14:paraId="54AD2CD7" w14:textId="77777777" w:rsidTr="00C84A96">
        <w:tc>
          <w:tcPr>
            <w:tcW w:w="2160" w:type="dxa"/>
          </w:tcPr>
          <w:p w14:paraId="3F9D7D9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Application in scenario</w:t>
            </w:r>
          </w:p>
        </w:tc>
        <w:tc>
          <w:tcPr>
            <w:tcW w:w="2160" w:type="dxa"/>
          </w:tcPr>
          <w:p w14:paraId="1AB02CE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 analysed accurately with justified recommendations</w:t>
            </w:r>
          </w:p>
        </w:tc>
        <w:tc>
          <w:tcPr>
            <w:tcW w:w="2160" w:type="dxa"/>
          </w:tcPr>
          <w:p w14:paraId="37BFF71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Partially correct analysis with some practical insight</w:t>
            </w:r>
          </w:p>
        </w:tc>
        <w:tc>
          <w:tcPr>
            <w:tcW w:w="2160" w:type="dxa"/>
          </w:tcPr>
          <w:p w14:paraId="453BA4B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Incomplete or unclear scenario interpretation</w:t>
            </w:r>
          </w:p>
        </w:tc>
      </w:tr>
      <w:tr w:rsidR="00C84A96" w:rsidRPr="00C84A96" w14:paraId="03440963" w14:textId="77777777" w:rsidTr="00C84A96">
        <w:tc>
          <w:tcPr>
            <w:tcW w:w="2160" w:type="dxa"/>
          </w:tcPr>
          <w:p w14:paraId="6AB9466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Accuracy in matching activity</w:t>
            </w:r>
          </w:p>
        </w:tc>
        <w:tc>
          <w:tcPr>
            <w:tcW w:w="2160" w:type="dxa"/>
          </w:tcPr>
          <w:p w14:paraId="0815F16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All matches correct</w:t>
            </w:r>
          </w:p>
        </w:tc>
        <w:tc>
          <w:tcPr>
            <w:tcW w:w="2160" w:type="dxa"/>
          </w:tcPr>
          <w:p w14:paraId="640B335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One incorrect match</w:t>
            </w:r>
          </w:p>
        </w:tc>
        <w:tc>
          <w:tcPr>
            <w:tcW w:w="2160" w:type="dxa"/>
          </w:tcPr>
          <w:p w14:paraId="0A54526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Two or more incorrect matches</w:t>
            </w:r>
          </w:p>
        </w:tc>
      </w:tr>
      <w:tr w:rsidR="00C84A96" w:rsidRPr="00C84A96" w14:paraId="2346D06E" w14:textId="77777777" w:rsidTr="00C84A96">
        <w:tc>
          <w:tcPr>
            <w:tcW w:w="2160" w:type="dxa"/>
          </w:tcPr>
          <w:p w14:paraId="5562BB0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Written response clarity</w:t>
            </w:r>
          </w:p>
        </w:tc>
        <w:tc>
          <w:tcPr>
            <w:tcW w:w="2160" w:type="dxa"/>
          </w:tcPr>
          <w:p w14:paraId="654986F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Written answers are logical, relevant, and clearly structured</w:t>
            </w:r>
          </w:p>
        </w:tc>
        <w:tc>
          <w:tcPr>
            <w:tcW w:w="2160" w:type="dxa"/>
          </w:tcPr>
          <w:p w14:paraId="3C2807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Answers mostly relevant but may lack detail or clarity</w:t>
            </w:r>
          </w:p>
        </w:tc>
        <w:tc>
          <w:tcPr>
            <w:tcW w:w="2160" w:type="dxa"/>
          </w:tcPr>
          <w:p w14:paraId="449ADCD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Unclear, incomplete, or off-topic answers</w:t>
            </w:r>
          </w:p>
        </w:tc>
      </w:tr>
    </w:tbl>
    <w:p w14:paraId="4C4CEA3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50895670" w14:textId="77777777" w:rsidR="007856DE" w:rsidRDefault="00816932">
      <w:pPr>
        <w:spacing w:line="360" w:lineRule="auto"/>
        <w:jc w:val="both"/>
        <w:rPr>
          <w:rFonts w:ascii="Century Gothic" w:eastAsia="Century Gothic" w:hAnsi="Century Gothic" w:cs="Century Gothic"/>
          <w:b/>
          <w:i/>
        </w:rPr>
      </w:pPr>
      <w:r>
        <w:br w:type="page"/>
      </w:r>
    </w:p>
    <w:p w14:paraId="52004DC7" w14:textId="77777777" w:rsidR="007856DE" w:rsidRDefault="00816932">
      <w:pPr>
        <w:pStyle w:val="Heading1"/>
        <w:ind w:left="0" w:firstLine="0"/>
        <w:jc w:val="both"/>
        <w:rPr>
          <w:rFonts w:ascii="Century Gothic" w:eastAsia="Century Gothic" w:hAnsi="Century Gothic" w:cs="Century Gothic"/>
        </w:rPr>
      </w:pPr>
      <w:bookmarkStart w:id="21" w:name="_Toc197017598"/>
      <w:r>
        <w:rPr>
          <w:rFonts w:ascii="Century Gothic" w:eastAsia="Century Gothic" w:hAnsi="Century Gothic" w:cs="Century Gothic"/>
        </w:rPr>
        <w:lastRenderedPageBreak/>
        <w:t>KM-02-KT09: Knocker on techniques (15%)</w:t>
      </w:r>
      <w:bookmarkEnd w:id="21"/>
    </w:p>
    <w:p w14:paraId="38C1F859" w14:textId="77777777" w:rsidR="007856DE" w:rsidRDefault="007856DE">
      <w:pPr>
        <w:spacing w:line="360" w:lineRule="auto"/>
        <w:jc w:val="both"/>
        <w:rPr>
          <w:rFonts w:ascii="Century Gothic" w:eastAsia="Century Gothic" w:hAnsi="Century Gothic" w:cs="Century Gothic"/>
          <w:b/>
          <w:sz w:val="40"/>
          <w:szCs w:val="40"/>
        </w:rPr>
      </w:pPr>
    </w:p>
    <w:p w14:paraId="2AB6F202"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0C8FE7CE" w14:textId="77777777" w:rsidR="007856DE" w:rsidRDefault="007856DE">
      <w:pPr>
        <w:spacing w:line="360" w:lineRule="auto"/>
        <w:jc w:val="both"/>
        <w:rPr>
          <w:rFonts w:ascii="Century Gothic" w:eastAsia="Century Gothic" w:hAnsi="Century Gothic" w:cs="Century Gothic"/>
          <w:b/>
          <w:sz w:val="22"/>
          <w:szCs w:val="22"/>
        </w:rPr>
      </w:pPr>
    </w:p>
    <w:p w14:paraId="6EEA4D4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IAC0901</w:t>
      </w:r>
      <w:r>
        <w:rPr>
          <w:rFonts w:ascii="Century Gothic" w:eastAsia="Century Gothic" w:hAnsi="Century Gothic" w:cs="Century Gothic"/>
          <w:sz w:val="22"/>
          <w:szCs w:val="22"/>
        </w:rPr>
        <w:t xml:space="preserve"> Techniques of selecting, measuring, cutting, edge bending, spacing and using hand and power tools to attach zig zag springs securely to a frame with the correct tension.</w:t>
      </w:r>
    </w:p>
    <w:p w14:paraId="5455A21F"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IAC0902</w:t>
      </w:r>
      <w:r>
        <w:rPr>
          <w:rFonts w:ascii="Century Gothic" w:eastAsia="Century Gothic" w:hAnsi="Century Gothic" w:cs="Century Gothic"/>
          <w:sz w:val="22"/>
          <w:szCs w:val="22"/>
        </w:rPr>
        <w:t xml:space="preserve"> Techniques of selecting, measuring, cutting allowances, spacing, interweaving and using hand and power tools to attach webbing securely to a frame.</w:t>
      </w:r>
    </w:p>
    <w:p w14:paraId="0968EE37"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IAC0903</w:t>
      </w:r>
      <w:r>
        <w:rPr>
          <w:rFonts w:ascii="Century Gothic" w:eastAsia="Century Gothic" w:hAnsi="Century Gothic" w:cs="Century Gothic"/>
          <w:sz w:val="22"/>
          <w:szCs w:val="22"/>
        </w:rPr>
        <w:t xml:space="preserve"> Techniques of spacing and using hand and power tools to attach coil springs securely to a webbing and to the frame.</w:t>
      </w:r>
    </w:p>
    <w:p w14:paraId="04FB8D96"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IAC0904</w:t>
      </w:r>
      <w:r>
        <w:rPr>
          <w:rFonts w:ascii="Century Gothic" w:eastAsia="Century Gothic" w:hAnsi="Century Gothic" w:cs="Century Gothic"/>
          <w:sz w:val="22"/>
          <w:szCs w:val="22"/>
        </w:rPr>
        <w:t xml:space="preserve"> Identify the types of knots and clips used when securing coil springs and zig zag springs to each other and to the frame.</w:t>
      </w:r>
    </w:p>
    <w:p w14:paraId="71A0C769"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15%)</w:t>
      </w:r>
    </w:p>
    <w:p w14:paraId="41004F19" w14:textId="77777777" w:rsidR="00C84A96" w:rsidRDefault="00C84A96">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510FE81B" w14:textId="77777777" w:rsidR="00C84A96" w:rsidRPr="00C84A96" w:rsidRDefault="00C84A96" w:rsidP="00C84A96">
      <w:pPr>
        <w:pStyle w:val="Heading2"/>
        <w:rPr>
          <w:lang w:val="en-US"/>
        </w:rPr>
      </w:pPr>
      <w:bookmarkStart w:id="22" w:name="_Toc197017599"/>
      <w:r w:rsidRPr="00C84A96">
        <w:rPr>
          <w:lang w:val="en-US"/>
        </w:rPr>
        <w:lastRenderedPageBreak/>
        <w:t>Integrated Assessment – KM-02-KT09: Knocker-On Techniques</w:t>
      </w:r>
      <w:bookmarkEnd w:id="22"/>
    </w:p>
    <w:p w14:paraId="0DFCF67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15%</w:t>
      </w:r>
    </w:p>
    <w:p w14:paraId="673B63F1"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Internal Assessment Criteria Assessed:</w:t>
      </w:r>
    </w:p>
    <w:p w14:paraId="27C65FCB"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IAC0901: Techniques of selecting, measuring, cutting, edge bending, spacing and using hand and power tools to attach zig-zag springs securely to a frame with the correct tension.</w:t>
      </w:r>
    </w:p>
    <w:p w14:paraId="104A3BA8"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IAC0902: Techniques of selecting, measuring, cutting allowances, spacing, interweaving and using hand and power tools to attach webbing securely to a frame.</w:t>
      </w:r>
    </w:p>
    <w:p w14:paraId="5DC688AC"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IAC0903: Techniques of spacing and using hand and power tools to attach coil springs securely to a webbing and to the frame.</w:t>
      </w:r>
    </w:p>
    <w:p w14:paraId="5EE94FF3"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IAC0904: Identify the types of knots and clips used when securing coil springs and zig-zag springs to each other and to the frame.</w:t>
      </w:r>
    </w:p>
    <w:p w14:paraId="67C0C651" w14:textId="77777777" w:rsidR="00A21A40" w:rsidRDefault="00A21A40" w:rsidP="00C84A96">
      <w:pPr>
        <w:keepNext/>
        <w:keepLines/>
        <w:spacing w:before="200" w:line="276" w:lineRule="auto"/>
        <w:outlineLvl w:val="1"/>
        <w:rPr>
          <w:rFonts w:ascii="Calibri" w:eastAsia="MS Gothic" w:hAnsi="Calibri" w:cs="Times New Roman"/>
          <w:b/>
          <w:bCs/>
          <w:color w:val="4F81BD"/>
          <w:sz w:val="26"/>
          <w:szCs w:val="26"/>
          <w:lang w:val="en-US"/>
        </w:rPr>
      </w:pPr>
    </w:p>
    <w:p w14:paraId="78529DE2"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60A6564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w:t>
      </w:r>
      <w:r w:rsidRPr="00C84A96">
        <w:rPr>
          <w:rFonts w:ascii="Century Gothic" w:eastAsia="MS Mincho" w:hAnsi="Century Gothic" w:cs="Times New Roman"/>
          <w:color w:val="auto"/>
          <w:sz w:val="22"/>
          <w:szCs w:val="22"/>
          <w:lang w:val="en-US"/>
        </w:rPr>
        <w:b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14:paraId="1EE3E1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at least two errors Tamryn made during the installation of zig-zag springs.</w:t>
      </w:r>
    </w:p>
    <w:p w14:paraId="3F05D9E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webbing installation techniques were incorrectly applied?</w:t>
      </w:r>
    </w:p>
    <w:p w14:paraId="34E90C1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How should the coil springs have been secured and spaced correctly?</w:t>
      </w:r>
    </w:p>
    <w:p w14:paraId="217B9BF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is the correct type of knot or clip used to tie coil springs?</w:t>
      </w:r>
    </w:p>
    <w:p w14:paraId="4619169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How do these errors affect the overall comfort, durability, and safety of the product?</w:t>
      </w:r>
    </w:p>
    <w:p w14:paraId="308D56CC" w14:textId="77777777" w:rsidR="007856DE" w:rsidRDefault="007856DE">
      <w:pPr>
        <w:spacing w:line="360" w:lineRule="auto"/>
        <w:jc w:val="both"/>
        <w:rPr>
          <w:rFonts w:ascii="Century Gothic" w:eastAsia="Century Gothic" w:hAnsi="Century Gothic" w:cs="Century Gothic"/>
          <w:b/>
          <w:sz w:val="40"/>
          <w:szCs w:val="40"/>
        </w:rPr>
      </w:pPr>
    </w:p>
    <w:p w14:paraId="797E50C6" w14:textId="77777777" w:rsidR="007A301F" w:rsidRDefault="007A301F">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5776523" w14:textId="77777777" w:rsidR="007856DE" w:rsidRDefault="00816932" w:rsidP="007A301F">
      <w:pPr>
        <w:pStyle w:val="Heading1"/>
      </w:pPr>
      <w:bookmarkStart w:id="23" w:name="_Toc197017600"/>
      <w:r>
        <w:lastRenderedPageBreak/>
        <w:t>KM-02-KT10: Foaming-up or padding-up principles (10%)</w:t>
      </w:r>
      <w:bookmarkEnd w:id="23"/>
    </w:p>
    <w:p w14:paraId="7B04FA47" w14:textId="77777777" w:rsidR="007A301F" w:rsidRDefault="007A301F">
      <w:pPr>
        <w:spacing w:line="360" w:lineRule="auto"/>
        <w:jc w:val="both"/>
        <w:rPr>
          <w:rFonts w:ascii="Century Gothic" w:eastAsia="Century Gothic" w:hAnsi="Century Gothic" w:cs="Century Gothic"/>
          <w:b/>
          <w:sz w:val="28"/>
          <w:szCs w:val="28"/>
        </w:rPr>
      </w:pPr>
    </w:p>
    <w:p w14:paraId="022B6F20"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568C698B" w14:textId="77777777" w:rsidR="007856DE" w:rsidRDefault="007856DE">
      <w:pPr>
        <w:spacing w:line="360" w:lineRule="auto"/>
        <w:jc w:val="both"/>
        <w:rPr>
          <w:rFonts w:ascii="Century Gothic" w:eastAsia="Century Gothic" w:hAnsi="Century Gothic" w:cs="Century Gothic"/>
          <w:b/>
          <w:i/>
        </w:rPr>
      </w:pPr>
    </w:p>
    <w:p w14:paraId="5CB82DA9"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IAC1001</w:t>
      </w:r>
      <w:r>
        <w:rPr>
          <w:rFonts w:ascii="Century Gothic" w:eastAsia="Century Gothic" w:hAnsi="Century Gothic" w:cs="Century Gothic"/>
          <w:sz w:val="22"/>
          <w:szCs w:val="22"/>
        </w:rPr>
        <w:t xml:space="preserve"> Foaming-up or padding-up principles are identified and described and the effect thereof on quality end-product is analysed.</w:t>
      </w:r>
    </w:p>
    <w:p w14:paraId="136055BE" w14:textId="77777777" w:rsidR="007856DE" w:rsidRDefault="00816932">
      <w:pPr>
        <w:spacing w:after="200" w:line="360" w:lineRule="auto"/>
        <w:jc w:val="both"/>
        <w:rPr>
          <w:rFonts w:ascii="Century Gothic" w:eastAsia="Century Gothic" w:hAnsi="Century Gothic" w:cs="Century Gothic"/>
          <w:i/>
        </w:rPr>
      </w:pPr>
      <w:r>
        <w:rPr>
          <w:rFonts w:ascii="Century Gothic" w:eastAsia="Century Gothic" w:hAnsi="Century Gothic" w:cs="Century Gothic"/>
          <w:b/>
          <w:i/>
        </w:rPr>
        <w:t>(Weight 10%)</w:t>
      </w:r>
    </w:p>
    <w:p w14:paraId="1A939487" w14:textId="77777777" w:rsidR="00C84A96" w:rsidRDefault="00C84A96">
      <w:r>
        <w:br w:type="page"/>
      </w:r>
    </w:p>
    <w:p w14:paraId="50EE7D1E" w14:textId="77777777" w:rsidR="00C84A96" w:rsidRPr="00C84A96" w:rsidRDefault="00C84A96" w:rsidP="00C84A96">
      <w:pPr>
        <w:pStyle w:val="Heading2"/>
        <w:rPr>
          <w:lang w:val="en-US"/>
        </w:rPr>
      </w:pPr>
      <w:bookmarkStart w:id="24" w:name="_Toc197017601"/>
      <w:r w:rsidRPr="00C84A96">
        <w:rPr>
          <w:lang w:val="en-US"/>
        </w:rPr>
        <w:lastRenderedPageBreak/>
        <w:t>Integrated Assessment – KM-02-KT10: Foaming-up or Padding-up Principles</w:t>
      </w:r>
      <w:bookmarkEnd w:id="24"/>
    </w:p>
    <w:p w14:paraId="2ED5F99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10%</w:t>
      </w:r>
    </w:p>
    <w:p w14:paraId="6ABE308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with Scenario-Based Questions</w:t>
      </w:r>
    </w:p>
    <w:p w14:paraId="348576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w:t>
      </w:r>
      <w:r w:rsidRPr="00C84A96">
        <w:rPr>
          <w:rFonts w:ascii="Century Gothic" w:eastAsia="MS Mincho" w:hAnsi="Century Gothic" w:cs="Times New Roman"/>
          <w:color w:val="auto"/>
          <w:sz w:val="22"/>
          <w:szCs w:val="22"/>
          <w:lang w:val="en-US"/>
        </w:rPr>
        <w:b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14:paraId="420A9A3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three principles of foaming-up or padding-up that Themba applied incorrectly.</w:t>
      </w:r>
    </w:p>
    <w:p w14:paraId="6738BEC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effect did skipping foam trimming have on the final appearance of the armchairs?</w:t>
      </w:r>
    </w:p>
    <w:p w14:paraId="2FFD426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Why is it important to wait for adhesive to become tacky before bonding?</w:t>
      </w:r>
    </w:p>
    <w:p w14:paraId="090074C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steps could Themba have followed to ensure uniformity of both arms and wings?</w:t>
      </w:r>
    </w:p>
    <w:p w14:paraId="64C35A3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How does poor alignment of pattern and cover placement impact perceived product quality?</w:t>
      </w:r>
    </w:p>
    <w:p w14:paraId="692B6602"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Short Answer Questions</w:t>
      </w:r>
    </w:p>
    <w:p w14:paraId="48F031C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is the function of shaping edges and corners correctly during upholstery?</w:t>
      </w:r>
    </w:p>
    <w:p w14:paraId="71A8E2C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Describe the relationship between tension, stretch, and deflection of fabric.</w:t>
      </w:r>
    </w:p>
    <w:p w14:paraId="52C2D2E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Why is the correct selection of foam density important for seating comfort and durability?</w:t>
      </w:r>
    </w:p>
    <w:p w14:paraId="2581C0C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How can incorrect spacing of tacks or staples affect both appearance and structure?</w:t>
      </w:r>
    </w:p>
    <w:p w14:paraId="1455387C"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0FA7E3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w:t>
      </w:r>
    </w:p>
    <w:p w14:paraId="6AA258D8" w14:textId="77777777" w:rsidR="00A21A40" w:rsidRDefault="00A21A40">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1DA7BCA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Assessment Rubric</w:t>
      </w:r>
    </w:p>
    <w:tbl>
      <w:tblPr>
        <w:tblStyle w:val="TableGrid40"/>
        <w:tblW w:w="0" w:type="auto"/>
        <w:tblInd w:w="0" w:type="dxa"/>
        <w:tblLook w:val="04A0" w:firstRow="1" w:lastRow="0" w:firstColumn="1" w:lastColumn="0" w:noHBand="0" w:noVBand="1"/>
      </w:tblPr>
      <w:tblGrid>
        <w:gridCol w:w="2160"/>
        <w:gridCol w:w="2160"/>
        <w:gridCol w:w="2185"/>
        <w:gridCol w:w="2160"/>
      </w:tblGrid>
      <w:tr w:rsidR="00C84A96" w:rsidRPr="00C84A96" w14:paraId="7004A7CD"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702F3EF9"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1F910479"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722E72F0"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26702569"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67E1A2A9"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47399682"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foaming-up principles</w:t>
            </w:r>
          </w:p>
        </w:tc>
        <w:tc>
          <w:tcPr>
            <w:tcW w:w="2160" w:type="dxa"/>
            <w:tcBorders>
              <w:top w:val="single" w:sz="4" w:space="0" w:color="auto"/>
              <w:left w:val="single" w:sz="4" w:space="0" w:color="auto"/>
              <w:bottom w:val="single" w:sz="4" w:space="0" w:color="auto"/>
              <w:right w:val="single" w:sz="4" w:space="0" w:color="auto"/>
            </w:tcBorders>
            <w:hideMark/>
          </w:tcPr>
          <w:p w14:paraId="76B65102" w14:textId="77777777" w:rsidR="00C84A96" w:rsidRPr="00C84A96" w:rsidRDefault="00C84A96" w:rsidP="00C84A96">
            <w:pPr>
              <w:rPr>
                <w:rFonts w:ascii="Century Gothic" w:hAnsi="Century Gothic"/>
                <w:color w:val="auto"/>
              </w:rPr>
            </w:pPr>
            <w:r w:rsidRPr="00C84A96">
              <w:rPr>
                <w:rFonts w:ascii="Century Gothic" w:hAnsi="Century Gothic"/>
                <w:color w:val="auto"/>
              </w:rPr>
              <w:t>Demonstrates deep understanding across all KT areas</w:t>
            </w:r>
          </w:p>
        </w:tc>
        <w:tc>
          <w:tcPr>
            <w:tcW w:w="2160" w:type="dxa"/>
            <w:tcBorders>
              <w:top w:val="single" w:sz="4" w:space="0" w:color="auto"/>
              <w:left w:val="single" w:sz="4" w:space="0" w:color="auto"/>
              <w:bottom w:val="single" w:sz="4" w:space="0" w:color="auto"/>
              <w:right w:val="single" w:sz="4" w:space="0" w:color="auto"/>
            </w:tcBorders>
            <w:hideMark/>
          </w:tcPr>
          <w:p w14:paraId="6AAB4232"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most concepts correctly with minor errors</w:t>
            </w:r>
          </w:p>
        </w:tc>
        <w:tc>
          <w:tcPr>
            <w:tcW w:w="2160" w:type="dxa"/>
            <w:tcBorders>
              <w:top w:val="single" w:sz="4" w:space="0" w:color="auto"/>
              <w:left w:val="single" w:sz="4" w:space="0" w:color="auto"/>
              <w:bottom w:val="single" w:sz="4" w:space="0" w:color="auto"/>
              <w:right w:val="single" w:sz="4" w:space="0" w:color="auto"/>
            </w:tcBorders>
            <w:hideMark/>
          </w:tcPr>
          <w:p w14:paraId="714B6A5D" w14:textId="77777777" w:rsidR="00C84A96" w:rsidRPr="00C84A96" w:rsidRDefault="00C84A96" w:rsidP="00C84A96">
            <w:pPr>
              <w:rPr>
                <w:rFonts w:ascii="Century Gothic" w:hAnsi="Century Gothic"/>
                <w:color w:val="auto"/>
              </w:rPr>
            </w:pPr>
            <w:r w:rsidRPr="00C84A96">
              <w:rPr>
                <w:rFonts w:ascii="Century Gothic" w:hAnsi="Century Gothic"/>
                <w:color w:val="auto"/>
              </w:rPr>
              <w:t>Misunderstands or omits key KT elements</w:t>
            </w:r>
          </w:p>
        </w:tc>
      </w:tr>
      <w:tr w:rsidR="00C84A96" w:rsidRPr="00C84A96" w14:paraId="081B73E6"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DDC57BE"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to scenario</w:t>
            </w:r>
          </w:p>
        </w:tc>
        <w:tc>
          <w:tcPr>
            <w:tcW w:w="2160" w:type="dxa"/>
            <w:tcBorders>
              <w:top w:val="single" w:sz="4" w:space="0" w:color="auto"/>
              <w:left w:val="single" w:sz="4" w:space="0" w:color="auto"/>
              <w:bottom w:val="single" w:sz="4" w:space="0" w:color="auto"/>
              <w:right w:val="single" w:sz="4" w:space="0" w:color="auto"/>
            </w:tcBorders>
            <w:hideMark/>
          </w:tcPr>
          <w:p w14:paraId="7FBB541F"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principles logically with practical, corrective suggestions</w:t>
            </w:r>
          </w:p>
        </w:tc>
        <w:tc>
          <w:tcPr>
            <w:tcW w:w="2160" w:type="dxa"/>
            <w:tcBorders>
              <w:top w:val="single" w:sz="4" w:space="0" w:color="auto"/>
              <w:left w:val="single" w:sz="4" w:space="0" w:color="auto"/>
              <w:bottom w:val="single" w:sz="4" w:space="0" w:color="auto"/>
              <w:right w:val="single" w:sz="4" w:space="0" w:color="auto"/>
            </w:tcBorders>
            <w:hideMark/>
          </w:tcPr>
          <w:p w14:paraId="713972A9" w14:textId="77777777" w:rsidR="00C84A96" w:rsidRPr="00C84A96" w:rsidRDefault="00C84A96" w:rsidP="00C84A96">
            <w:pPr>
              <w:rPr>
                <w:rFonts w:ascii="Century Gothic" w:hAnsi="Century Gothic"/>
                <w:color w:val="auto"/>
              </w:rPr>
            </w:pPr>
            <w:r w:rsidRPr="00C84A96">
              <w:rPr>
                <w:rFonts w:ascii="Century Gothic" w:hAnsi="Century Gothic"/>
                <w:color w:val="auto"/>
              </w:rPr>
              <w:t>Recognises issues with some correct recommendations</w:t>
            </w:r>
          </w:p>
        </w:tc>
        <w:tc>
          <w:tcPr>
            <w:tcW w:w="2160" w:type="dxa"/>
            <w:tcBorders>
              <w:top w:val="single" w:sz="4" w:space="0" w:color="auto"/>
              <w:left w:val="single" w:sz="4" w:space="0" w:color="auto"/>
              <w:bottom w:val="single" w:sz="4" w:space="0" w:color="auto"/>
              <w:right w:val="single" w:sz="4" w:space="0" w:color="auto"/>
            </w:tcBorders>
            <w:hideMark/>
          </w:tcPr>
          <w:p w14:paraId="51D3BB51"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issues but lacks clarity or suggests incorrect actions</w:t>
            </w:r>
          </w:p>
        </w:tc>
      </w:tr>
      <w:tr w:rsidR="00C84A96" w:rsidRPr="00C84A96" w14:paraId="271A5CEC"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E1087C3" w14:textId="77777777" w:rsidR="00C84A96" w:rsidRPr="00C84A96" w:rsidRDefault="00C84A96" w:rsidP="00C84A96">
            <w:pPr>
              <w:rPr>
                <w:rFonts w:ascii="Century Gothic" w:hAnsi="Century Gothic"/>
                <w:color w:val="auto"/>
              </w:rPr>
            </w:pPr>
            <w:r w:rsidRPr="00C84A96">
              <w:rPr>
                <w:rFonts w:ascii="Century Gothic" w:hAnsi="Century Gothic"/>
                <w:color w:val="auto"/>
              </w:rPr>
              <w:t>Fabric and foam alignment</w:t>
            </w:r>
          </w:p>
        </w:tc>
        <w:tc>
          <w:tcPr>
            <w:tcW w:w="2160" w:type="dxa"/>
            <w:tcBorders>
              <w:top w:val="single" w:sz="4" w:space="0" w:color="auto"/>
              <w:left w:val="single" w:sz="4" w:space="0" w:color="auto"/>
              <w:bottom w:val="single" w:sz="4" w:space="0" w:color="auto"/>
              <w:right w:val="single" w:sz="4" w:space="0" w:color="auto"/>
            </w:tcBorders>
            <w:hideMark/>
          </w:tcPr>
          <w:p w14:paraId="175AE03E"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explains impact on comfort, shape, and visual symmetry</w:t>
            </w:r>
          </w:p>
        </w:tc>
        <w:tc>
          <w:tcPr>
            <w:tcW w:w="2160" w:type="dxa"/>
            <w:tcBorders>
              <w:top w:val="single" w:sz="4" w:space="0" w:color="auto"/>
              <w:left w:val="single" w:sz="4" w:space="0" w:color="auto"/>
              <w:bottom w:val="single" w:sz="4" w:space="0" w:color="auto"/>
              <w:right w:val="single" w:sz="4" w:space="0" w:color="auto"/>
            </w:tcBorders>
            <w:hideMark/>
          </w:tcPr>
          <w:p w14:paraId="1DB1D2F2" w14:textId="77777777" w:rsidR="00C84A96" w:rsidRPr="00C84A96" w:rsidRDefault="00C84A96" w:rsidP="00C84A96">
            <w:pPr>
              <w:rPr>
                <w:rFonts w:ascii="Century Gothic" w:hAnsi="Century Gothic"/>
                <w:color w:val="auto"/>
              </w:rPr>
            </w:pPr>
            <w:r w:rsidRPr="00C84A96">
              <w:rPr>
                <w:rFonts w:ascii="Century Gothic" w:hAnsi="Century Gothic"/>
                <w:color w:val="auto"/>
              </w:rPr>
              <w:t>Acknowledges alignment problems but lacks full detail</w:t>
            </w:r>
          </w:p>
        </w:tc>
        <w:tc>
          <w:tcPr>
            <w:tcW w:w="2160" w:type="dxa"/>
            <w:tcBorders>
              <w:top w:val="single" w:sz="4" w:space="0" w:color="auto"/>
              <w:left w:val="single" w:sz="4" w:space="0" w:color="auto"/>
              <w:bottom w:val="single" w:sz="4" w:space="0" w:color="auto"/>
              <w:right w:val="single" w:sz="4" w:space="0" w:color="auto"/>
            </w:tcBorders>
            <w:hideMark/>
          </w:tcPr>
          <w:p w14:paraId="3F8FF6BD" w14:textId="77777777" w:rsidR="00C84A96" w:rsidRPr="00C84A96" w:rsidRDefault="00C84A96" w:rsidP="00C84A96">
            <w:pPr>
              <w:rPr>
                <w:rFonts w:ascii="Century Gothic" w:hAnsi="Century Gothic"/>
                <w:color w:val="auto"/>
              </w:rPr>
            </w:pPr>
            <w:r w:rsidRPr="00C84A96">
              <w:rPr>
                <w:rFonts w:ascii="Century Gothic" w:hAnsi="Century Gothic"/>
                <w:color w:val="auto"/>
              </w:rPr>
              <w:t>Does not link misalignment to outcome or customer perception</w:t>
            </w:r>
          </w:p>
        </w:tc>
      </w:tr>
      <w:tr w:rsidR="00C84A96" w:rsidRPr="00C84A96" w14:paraId="256F4C9C"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21130ECD" w14:textId="77777777" w:rsidR="00C84A96" w:rsidRPr="00C84A96" w:rsidRDefault="00C84A96" w:rsidP="00C84A96">
            <w:pPr>
              <w:rPr>
                <w:rFonts w:ascii="Century Gothic" w:hAnsi="Century Gothic"/>
                <w:color w:val="auto"/>
              </w:rPr>
            </w:pPr>
            <w:r w:rsidRPr="00C84A96">
              <w:rPr>
                <w:rFonts w:ascii="Century Gothic" w:hAnsi="Century Gothic"/>
                <w:color w:val="auto"/>
              </w:rPr>
              <w:t>Use of terminology</w:t>
            </w:r>
          </w:p>
        </w:tc>
        <w:tc>
          <w:tcPr>
            <w:tcW w:w="2160" w:type="dxa"/>
            <w:tcBorders>
              <w:top w:val="single" w:sz="4" w:space="0" w:color="auto"/>
              <w:left w:val="single" w:sz="4" w:space="0" w:color="auto"/>
              <w:bottom w:val="single" w:sz="4" w:space="0" w:color="auto"/>
              <w:right w:val="single" w:sz="4" w:space="0" w:color="auto"/>
            </w:tcBorders>
            <w:hideMark/>
          </w:tcPr>
          <w:p w14:paraId="5E7269E9" w14:textId="77777777" w:rsidR="00C84A96" w:rsidRPr="00C84A96" w:rsidRDefault="00C84A96" w:rsidP="00C84A96">
            <w:pPr>
              <w:rPr>
                <w:rFonts w:ascii="Century Gothic" w:hAnsi="Century Gothic"/>
                <w:color w:val="auto"/>
              </w:rPr>
            </w:pPr>
            <w:r w:rsidRPr="00C84A96">
              <w:rPr>
                <w:rFonts w:ascii="Century Gothic" w:hAnsi="Century Gothic"/>
                <w:color w:val="auto"/>
              </w:rPr>
              <w:t>Correctly uses upholstery terminology throughout</w:t>
            </w:r>
          </w:p>
        </w:tc>
        <w:tc>
          <w:tcPr>
            <w:tcW w:w="2160" w:type="dxa"/>
            <w:tcBorders>
              <w:top w:val="single" w:sz="4" w:space="0" w:color="auto"/>
              <w:left w:val="single" w:sz="4" w:space="0" w:color="auto"/>
              <w:bottom w:val="single" w:sz="4" w:space="0" w:color="auto"/>
              <w:right w:val="single" w:sz="4" w:space="0" w:color="auto"/>
            </w:tcBorders>
            <w:hideMark/>
          </w:tcPr>
          <w:p w14:paraId="3DF84403" w14:textId="77777777" w:rsidR="00C84A96" w:rsidRPr="00C84A96" w:rsidRDefault="00C84A96" w:rsidP="00C84A96">
            <w:pPr>
              <w:rPr>
                <w:rFonts w:ascii="Century Gothic" w:hAnsi="Century Gothic"/>
                <w:color w:val="auto"/>
              </w:rPr>
            </w:pPr>
            <w:r w:rsidRPr="00C84A96">
              <w:rPr>
                <w:rFonts w:ascii="Century Gothic" w:hAnsi="Century Gothic"/>
                <w:color w:val="auto"/>
              </w:rPr>
              <w:t>Occasional terminology errors, but meaning is clear</w:t>
            </w:r>
          </w:p>
        </w:tc>
        <w:tc>
          <w:tcPr>
            <w:tcW w:w="2160" w:type="dxa"/>
            <w:tcBorders>
              <w:top w:val="single" w:sz="4" w:space="0" w:color="auto"/>
              <w:left w:val="single" w:sz="4" w:space="0" w:color="auto"/>
              <w:bottom w:val="single" w:sz="4" w:space="0" w:color="auto"/>
              <w:right w:val="single" w:sz="4" w:space="0" w:color="auto"/>
            </w:tcBorders>
            <w:hideMark/>
          </w:tcPr>
          <w:p w14:paraId="64281389" w14:textId="77777777" w:rsidR="00C84A96" w:rsidRPr="00C84A96" w:rsidRDefault="00C84A96" w:rsidP="00C84A96">
            <w:pPr>
              <w:rPr>
                <w:rFonts w:ascii="Century Gothic" w:hAnsi="Century Gothic"/>
                <w:color w:val="auto"/>
              </w:rPr>
            </w:pPr>
            <w:r w:rsidRPr="00C84A96">
              <w:rPr>
                <w:rFonts w:ascii="Century Gothic" w:hAnsi="Century Gothic"/>
                <w:color w:val="auto"/>
              </w:rPr>
              <w:t>Limited use of relevant terms; unclear explanations</w:t>
            </w:r>
          </w:p>
        </w:tc>
      </w:tr>
    </w:tbl>
    <w:p w14:paraId="6FFBD3E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30DCCCAD" w14:textId="77777777" w:rsidR="007856DE" w:rsidRDefault="00816932">
      <w:pPr>
        <w:rPr>
          <w:rFonts w:ascii="Century Gothic" w:eastAsia="Century Gothic" w:hAnsi="Century Gothic" w:cs="Century Gothic"/>
          <w:b/>
          <w:sz w:val="22"/>
          <w:szCs w:val="22"/>
        </w:rPr>
      </w:pPr>
      <w:r>
        <w:br w:type="page"/>
      </w:r>
    </w:p>
    <w:p w14:paraId="0B9F1D84" w14:textId="77777777" w:rsidR="007856DE" w:rsidRDefault="00816932">
      <w:pPr>
        <w:pStyle w:val="Heading1"/>
        <w:ind w:left="0" w:firstLine="0"/>
        <w:jc w:val="both"/>
        <w:rPr>
          <w:rFonts w:ascii="Century Gothic" w:eastAsia="Century Gothic" w:hAnsi="Century Gothic" w:cs="Century Gothic"/>
        </w:rPr>
      </w:pPr>
      <w:bookmarkStart w:id="25" w:name="_Toc197017602"/>
      <w:r>
        <w:rPr>
          <w:rFonts w:ascii="Century Gothic" w:eastAsia="Century Gothic" w:hAnsi="Century Gothic" w:cs="Century Gothic"/>
        </w:rPr>
        <w:lastRenderedPageBreak/>
        <w:t>KM-02-KT11: Foaming-up or padding-up techniques (10%)</w:t>
      </w:r>
      <w:bookmarkEnd w:id="25"/>
    </w:p>
    <w:p w14:paraId="36AF6883" w14:textId="77777777" w:rsidR="007856DE" w:rsidRDefault="007856DE">
      <w:pPr>
        <w:spacing w:line="360" w:lineRule="auto"/>
        <w:jc w:val="both"/>
        <w:rPr>
          <w:rFonts w:ascii="Century Gothic" w:eastAsia="Century Gothic" w:hAnsi="Century Gothic" w:cs="Century Gothic"/>
          <w:b/>
        </w:rPr>
      </w:pPr>
    </w:p>
    <w:p w14:paraId="28818F19" w14:textId="77777777" w:rsidR="007856DE" w:rsidRDefault="00816932">
      <w:pPr>
        <w:spacing w:line="360" w:lineRule="auto"/>
        <w:jc w:val="both"/>
        <w:rPr>
          <w:rFonts w:ascii="Century Gothic" w:eastAsia="Century Gothic" w:hAnsi="Century Gothic" w:cs="Century Gothic"/>
          <w:color w:val="0563C1"/>
          <w:sz w:val="22"/>
          <w:szCs w:val="22"/>
          <w:u w:val="single"/>
        </w:rPr>
      </w:pPr>
      <w:r>
        <w:rPr>
          <w:rFonts w:ascii="Century Gothic" w:eastAsia="Century Gothic" w:hAnsi="Century Gothic" w:cs="Century Gothic"/>
          <w:b/>
          <w:i/>
        </w:rPr>
        <w:t>Formative assessment</w:t>
      </w:r>
    </w:p>
    <w:p w14:paraId="54C529ED" w14:textId="77777777" w:rsidR="007856DE" w:rsidRDefault="007856DE">
      <w:pPr>
        <w:spacing w:line="360" w:lineRule="auto"/>
        <w:jc w:val="both"/>
        <w:rPr>
          <w:rFonts w:ascii="Century Gothic" w:eastAsia="Century Gothic" w:hAnsi="Century Gothic" w:cs="Century Gothic"/>
          <w:color w:val="0563C1"/>
          <w:sz w:val="22"/>
          <w:szCs w:val="22"/>
          <w:u w:val="single"/>
        </w:rPr>
      </w:pPr>
    </w:p>
    <w:p w14:paraId="7BDBFA73"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IAC1101</w:t>
      </w:r>
      <w:r>
        <w:rPr>
          <w:rFonts w:ascii="Century Gothic" w:eastAsia="Century Gothic" w:hAnsi="Century Gothic" w:cs="Century Gothic"/>
          <w:sz w:val="22"/>
          <w:szCs w:val="22"/>
        </w:rPr>
        <w:t xml:space="preserve"> Techniques of padding and edge rolls when covering coil springs and arms.</w:t>
      </w:r>
    </w:p>
    <w:p w14:paraId="3707CC9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IAC1102</w:t>
      </w:r>
      <w:r>
        <w:rPr>
          <w:rFonts w:ascii="Century Gothic" w:eastAsia="Century Gothic" w:hAnsi="Century Gothic" w:cs="Century Gothic"/>
          <w:sz w:val="22"/>
          <w:szCs w:val="22"/>
        </w:rPr>
        <w:t xml:space="preserve"> Techniques of selecting specified densities of foam, applying adhesive to bond foam-to-foam and using templates and tools to construct and shape the foam and attach it to the frame over the springs and webbing.</w:t>
      </w:r>
    </w:p>
    <w:p w14:paraId="320572A0"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IAC1103</w:t>
      </w:r>
      <w:r>
        <w:rPr>
          <w:rFonts w:ascii="Century Gothic" w:eastAsia="Century Gothic" w:hAnsi="Century Gothic" w:cs="Century Gothic"/>
          <w:sz w:val="22"/>
          <w:szCs w:val="22"/>
        </w:rPr>
        <w:t xml:space="preserve"> Techniques of selecting specified padding / stuffing materials, applying and attaching it by means of tacking, sewing, tying and bonding to the sprung foundations and frame, and shaping it to meet specifications.</w:t>
      </w:r>
    </w:p>
    <w:p w14:paraId="40D61238"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IAC1104</w:t>
      </w:r>
      <w:r>
        <w:rPr>
          <w:rFonts w:ascii="Century Gothic" w:eastAsia="Century Gothic" w:hAnsi="Century Gothic" w:cs="Century Gothic"/>
          <w:sz w:val="22"/>
          <w:szCs w:val="22"/>
        </w:rPr>
        <w:t xml:space="preserve"> Techniques of measuring, cutting and attaching the specified fabric to cover the foam and paddings.</w:t>
      </w:r>
    </w:p>
    <w:p w14:paraId="5070EE0D"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IAC1105</w:t>
      </w:r>
      <w:r>
        <w:rPr>
          <w:rFonts w:ascii="Century Gothic" w:eastAsia="Century Gothic" w:hAnsi="Century Gothic" w:cs="Century Gothic"/>
          <w:sz w:val="22"/>
          <w:szCs w:val="22"/>
        </w:rPr>
        <w:t xml:space="preserve"> Importance of following workplace procedures handle and stack and store completed prepared frame for the next upholstery procedure and explain the types and consequences of damage to the product.</w:t>
      </w:r>
    </w:p>
    <w:p w14:paraId="77E4D005"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1C0157D6" w14:textId="77777777" w:rsidR="00C84A96" w:rsidRDefault="00C84A96">
      <w:pPr>
        <w:rPr>
          <w:rFonts w:ascii="Century Gothic" w:eastAsia="Century Gothic" w:hAnsi="Century Gothic" w:cs="Century Gothic"/>
          <w:color w:val="0563C1"/>
          <w:u w:val="single"/>
        </w:rPr>
      </w:pPr>
      <w:r>
        <w:rPr>
          <w:rFonts w:ascii="Century Gothic" w:eastAsia="Century Gothic" w:hAnsi="Century Gothic" w:cs="Century Gothic"/>
          <w:color w:val="0563C1"/>
          <w:u w:val="single"/>
        </w:rPr>
        <w:br w:type="page"/>
      </w:r>
    </w:p>
    <w:p w14:paraId="49D31A23" w14:textId="77777777" w:rsidR="00C84A96" w:rsidRPr="00C84A96" w:rsidRDefault="00C84A96" w:rsidP="00C84A96">
      <w:pPr>
        <w:pStyle w:val="Heading2"/>
        <w:rPr>
          <w:lang w:val="en-US"/>
        </w:rPr>
      </w:pPr>
      <w:bookmarkStart w:id="26" w:name="_Toc197017603"/>
      <w:r w:rsidRPr="00C84A96">
        <w:rPr>
          <w:lang w:val="en-US"/>
        </w:rPr>
        <w:lastRenderedPageBreak/>
        <w:t>Integrated Assessment – KM-02-KT11: Foaming-up or Padding-up Techniques</w:t>
      </w:r>
      <w:bookmarkEnd w:id="26"/>
    </w:p>
    <w:p w14:paraId="50D531E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10%</w:t>
      </w:r>
    </w:p>
    <w:p w14:paraId="2A3DD51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Scenario-Based Questions</w:t>
      </w:r>
    </w:p>
    <w:p w14:paraId="48A6E15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w:t>
      </w:r>
      <w:r w:rsidRPr="00C84A96">
        <w:rPr>
          <w:rFonts w:ascii="Century Gothic" w:eastAsia="MS Mincho" w:hAnsi="Century Gothic" w:cs="Times New Roman"/>
          <w:color w:val="auto"/>
          <w:sz w:val="22"/>
          <w:szCs w:val="22"/>
          <w:lang w:val="en-US"/>
        </w:rPr>
        <w:b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14:paraId="071306B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mistakes Lerato made in the padding and edge roll process. (IAC1101)</w:t>
      </w:r>
    </w:p>
    <w:p w14:paraId="41A5FA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How should Lerato have selected and applied foam for the curved arms, and what tools should have been used? (IAC1102)</w:t>
      </w:r>
    </w:p>
    <w:p w14:paraId="011AF9E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What fastening techniques should have been used to attach padding to the sprung foundation? (IAC1103)</w:t>
      </w:r>
    </w:p>
    <w:p w14:paraId="5F29F5D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could Lerato have done to ensure accuracy when measuring and cutting the fabric? (IAC1104)</w:t>
      </w:r>
    </w:p>
    <w:p w14:paraId="159C68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Describe the potential consequences of storing the completed piece incorrectly. (IAC1105)</w:t>
      </w:r>
    </w:p>
    <w:p w14:paraId="0E8C98A4"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Practical Demonstration</w:t>
      </w:r>
    </w:p>
    <w:p w14:paraId="25DDFED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Learners are required to demonstrate the following on a frame or simulated structure:</w:t>
      </w:r>
    </w:p>
    <w:tbl>
      <w:tblPr>
        <w:tblW w:w="0" w:type="auto"/>
        <w:tblLook w:val="04A0" w:firstRow="1" w:lastRow="0" w:firstColumn="1" w:lastColumn="0" w:noHBand="0" w:noVBand="1"/>
      </w:tblPr>
      <w:tblGrid>
        <w:gridCol w:w="2880"/>
        <w:gridCol w:w="2880"/>
        <w:gridCol w:w="2880"/>
      </w:tblGrid>
      <w:tr w:rsidR="00C84A96" w:rsidRPr="00C84A96" w14:paraId="7F69D086" w14:textId="77777777" w:rsidTr="00C84A96">
        <w:tc>
          <w:tcPr>
            <w:tcW w:w="2880" w:type="dxa"/>
            <w:hideMark/>
          </w:tcPr>
          <w:p w14:paraId="15F6844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Task</w:t>
            </w:r>
          </w:p>
        </w:tc>
        <w:tc>
          <w:tcPr>
            <w:tcW w:w="2880" w:type="dxa"/>
            <w:hideMark/>
          </w:tcPr>
          <w:p w14:paraId="5E40CE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 Met</w:t>
            </w:r>
          </w:p>
        </w:tc>
        <w:tc>
          <w:tcPr>
            <w:tcW w:w="2880" w:type="dxa"/>
            <w:hideMark/>
          </w:tcPr>
          <w:p w14:paraId="3CB4E69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Comments</w:t>
            </w:r>
          </w:p>
        </w:tc>
      </w:tr>
      <w:tr w:rsidR="00C84A96" w:rsidRPr="00C84A96" w14:paraId="4B5BD874" w14:textId="77777777" w:rsidTr="00C84A96">
        <w:tc>
          <w:tcPr>
            <w:tcW w:w="2880" w:type="dxa"/>
            <w:hideMark/>
          </w:tcPr>
          <w:p w14:paraId="59CF6C3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Apply edge rolls and padding to a coil spring seat correctly. (IAC1101)</w:t>
            </w:r>
          </w:p>
        </w:tc>
        <w:tc>
          <w:tcPr>
            <w:tcW w:w="2880" w:type="dxa"/>
            <w:hideMark/>
          </w:tcPr>
          <w:p w14:paraId="6A5D821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3691E7B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0AB35993" w14:textId="77777777" w:rsidTr="00C84A96">
        <w:tc>
          <w:tcPr>
            <w:tcW w:w="2880" w:type="dxa"/>
            <w:hideMark/>
          </w:tcPr>
          <w:p w14:paraId="6E25460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Select foam by density and shape foam using template. (IAC1102)</w:t>
            </w:r>
          </w:p>
        </w:tc>
        <w:tc>
          <w:tcPr>
            <w:tcW w:w="2880" w:type="dxa"/>
            <w:hideMark/>
          </w:tcPr>
          <w:p w14:paraId="4EE058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526770C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43C8EC7B" w14:textId="77777777" w:rsidTr="00C84A96">
        <w:tc>
          <w:tcPr>
            <w:tcW w:w="2880" w:type="dxa"/>
            <w:hideMark/>
          </w:tcPr>
          <w:p w14:paraId="1C0530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Attach padding to a sprung foundation using correct methods. (IAC1103)</w:t>
            </w:r>
          </w:p>
        </w:tc>
        <w:tc>
          <w:tcPr>
            <w:tcW w:w="2880" w:type="dxa"/>
            <w:hideMark/>
          </w:tcPr>
          <w:p w14:paraId="063B259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CBEED8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2EA99CFE" w14:textId="77777777" w:rsidTr="00C84A96">
        <w:tc>
          <w:tcPr>
            <w:tcW w:w="2880" w:type="dxa"/>
            <w:hideMark/>
          </w:tcPr>
          <w:p w14:paraId="0292750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lastRenderedPageBreak/>
              <w:t>Measure and cut cover fabric accurately. (IAC1104)</w:t>
            </w:r>
          </w:p>
        </w:tc>
        <w:tc>
          <w:tcPr>
            <w:tcW w:w="2880" w:type="dxa"/>
            <w:hideMark/>
          </w:tcPr>
          <w:p w14:paraId="5E7E494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6E36661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6A9EDB85" w14:textId="77777777" w:rsidTr="00C84A96">
        <w:tc>
          <w:tcPr>
            <w:tcW w:w="2880" w:type="dxa"/>
            <w:hideMark/>
          </w:tcPr>
          <w:p w14:paraId="6389A4F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Demonstrate correct handling and temporary storage of completed unit. (IAC1105)</w:t>
            </w:r>
          </w:p>
        </w:tc>
        <w:tc>
          <w:tcPr>
            <w:tcW w:w="2880" w:type="dxa"/>
            <w:hideMark/>
          </w:tcPr>
          <w:p w14:paraId="390C338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38645DC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bl>
    <w:p w14:paraId="5B424CC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Short Answer Questions</w:t>
      </w:r>
    </w:p>
    <w:p w14:paraId="6BF2DD8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is the purpose of shaping foam to match the design profile? (IAC1102)</w:t>
      </w:r>
    </w:p>
    <w:p w14:paraId="282B43F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List two tools commonly used when cutting and shaping layered foam. (IAC1102)</w:t>
      </w:r>
    </w:p>
    <w:p w14:paraId="3D631A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Explain why symmetry is important when attaching padding and fabric. (IAC1104)</w:t>
      </w:r>
    </w:p>
    <w:p w14:paraId="7CB9F96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State two workplace procedures that help prevent product damage during storage. (IAC1105)</w:t>
      </w:r>
    </w:p>
    <w:p w14:paraId="523C2211"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624C2D9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 (plus competency in Section B)</w:t>
      </w:r>
    </w:p>
    <w:p w14:paraId="1DDE3C1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Style w:val="TableGrid50"/>
        <w:tblW w:w="0" w:type="auto"/>
        <w:tblInd w:w="0" w:type="dxa"/>
        <w:tblLook w:val="04A0" w:firstRow="1" w:lastRow="0" w:firstColumn="1" w:lastColumn="0" w:noHBand="0" w:noVBand="1"/>
      </w:tblPr>
      <w:tblGrid>
        <w:gridCol w:w="2160"/>
        <w:gridCol w:w="2160"/>
        <w:gridCol w:w="2160"/>
        <w:gridCol w:w="2160"/>
      </w:tblGrid>
      <w:tr w:rsidR="00C84A96" w:rsidRPr="00C84A96" w14:paraId="77676FBF"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CA29234"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3CC1E4C9"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123916A5"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21000501"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04C5F414"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3C68C351"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Techniques</w:t>
            </w:r>
          </w:p>
        </w:tc>
        <w:tc>
          <w:tcPr>
            <w:tcW w:w="2160" w:type="dxa"/>
            <w:tcBorders>
              <w:top w:val="single" w:sz="4" w:space="0" w:color="auto"/>
              <w:left w:val="single" w:sz="4" w:space="0" w:color="auto"/>
              <w:bottom w:val="single" w:sz="4" w:space="0" w:color="auto"/>
              <w:right w:val="single" w:sz="4" w:space="0" w:color="auto"/>
            </w:tcBorders>
            <w:hideMark/>
          </w:tcPr>
          <w:p w14:paraId="4EA6CD87"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demonstrates full understanding of all KT elements.</w:t>
            </w:r>
          </w:p>
        </w:tc>
        <w:tc>
          <w:tcPr>
            <w:tcW w:w="2160" w:type="dxa"/>
            <w:tcBorders>
              <w:top w:val="single" w:sz="4" w:space="0" w:color="auto"/>
              <w:left w:val="single" w:sz="4" w:space="0" w:color="auto"/>
              <w:bottom w:val="single" w:sz="4" w:space="0" w:color="auto"/>
              <w:right w:val="single" w:sz="4" w:space="0" w:color="auto"/>
            </w:tcBorders>
            <w:hideMark/>
          </w:tcPr>
          <w:p w14:paraId="4D1BFA04" w14:textId="77777777" w:rsidR="00C84A96" w:rsidRPr="00C84A96" w:rsidRDefault="00C84A96" w:rsidP="00C84A96">
            <w:pPr>
              <w:rPr>
                <w:rFonts w:ascii="Century Gothic" w:hAnsi="Century Gothic"/>
                <w:color w:val="auto"/>
              </w:rPr>
            </w:pPr>
            <w:r w:rsidRPr="00C84A96">
              <w:rPr>
                <w:rFonts w:ascii="Century Gothic" w:hAnsi="Century Gothic"/>
                <w:color w:val="auto"/>
              </w:rPr>
              <w:t>Demonstrates reasonable understanding with minor gaps.</w:t>
            </w:r>
          </w:p>
        </w:tc>
        <w:tc>
          <w:tcPr>
            <w:tcW w:w="2160" w:type="dxa"/>
            <w:tcBorders>
              <w:top w:val="single" w:sz="4" w:space="0" w:color="auto"/>
              <w:left w:val="single" w:sz="4" w:space="0" w:color="auto"/>
              <w:bottom w:val="single" w:sz="4" w:space="0" w:color="auto"/>
              <w:right w:val="single" w:sz="4" w:space="0" w:color="auto"/>
            </w:tcBorders>
            <w:hideMark/>
          </w:tcPr>
          <w:p w14:paraId="3F3E245D" w14:textId="77777777" w:rsidR="00C84A96" w:rsidRPr="00C84A96" w:rsidRDefault="00C84A96" w:rsidP="00C84A96">
            <w:pPr>
              <w:rPr>
                <w:rFonts w:ascii="Century Gothic" w:hAnsi="Century Gothic"/>
                <w:color w:val="auto"/>
              </w:rPr>
            </w:pPr>
            <w:r w:rsidRPr="00C84A96">
              <w:rPr>
                <w:rFonts w:ascii="Century Gothic" w:hAnsi="Century Gothic"/>
                <w:color w:val="auto"/>
              </w:rPr>
              <w:t>Lacks understanding; confusion about KT concepts.</w:t>
            </w:r>
          </w:p>
        </w:tc>
      </w:tr>
      <w:tr w:rsidR="00C84A96" w:rsidRPr="00C84A96" w14:paraId="1499CC2B"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23216601"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of Process</w:t>
            </w:r>
          </w:p>
        </w:tc>
        <w:tc>
          <w:tcPr>
            <w:tcW w:w="2160" w:type="dxa"/>
            <w:tcBorders>
              <w:top w:val="single" w:sz="4" w:space="0" w:color="auto"/>
              <w:left w:val="single" w:sz="4" w:space="0" w:color="auto"/>
              <w:bottom w:val="single" w:sz="4" w:space="0" w:color="auto"/>
              <w:right w:val="single" w:sz="4" w:space="0" w:color="auto"/>
            </w:tcBorders>
            <w:hideMark/>
          </w:tcPr>
          <w:p w14:paraId="05EB6342"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logical, complete process aligned with design sequence.</w:t>
            </w:r>
          </w:p>
        </w:tc>
        <w:tc>
          <w:tcPr>
            <w:tcW w:w="2160" w:type="dxa"/>
            <w:tcBorders>
              <w:top w:val="single" w:sz="4" w:space="0" w:color="auto"/>
              <w:left w:val="single" w:sz="4" w:space="0" w:color="auto"/>
              <w:bottom w:val="single" w:sz="4" w:space="0" w:color="auto"/>
              <w:right w:val="single" w:sz="4" w:space="0" w:color="auto"/>
            </w:tcBorders>
            <w:hideMark/>
          </w:tcPr>
          <w:p w14:paraId="3EAC1EFB"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general process with minor order or detail gaps.</w:t>
            </w:r>
          </w:p>
        </w:tc>
        <w:tc>
          <w:tcPr>
            <w:tcW w:w="2160" w:type="dxa"/>
            <w:tcBorders>
              <w:top w:val="single" w:sz="4" w:space="0" w:color="auto"/>
              <w:left w:val="single" w:sz="4" w:space="0" w:color="auto"/>
              <w:bottom w:val="single" w:sz="4" w:space="0" w:color="auto"/>
              <w:right w:val="single" w:sz="4" w:space="0" w:color="auto"/>
            </w:tcBorders>
            <w:hideMark/>
          </w:tcPr>
          <w:p w14:paraId="353F6C7A" w14:textId="77777777" w:rsidR="00C84A96" w:rsidRPr="00C84A96" w:rsidRDefault="00C84A96" w:rsidP="00C84A96">
            <w:pPr>
              <w:rPr>
                <w:rFonts w:ascii="Century Gothic" w:hAnsi="Century Gothic"/>
                <w:color w:val="auto"/>
              </w:rPr>
            </w:pPr>
            <w:r w:rsidRPr="00C84A96">
              <w:rPr>
                <w:rFonts w:ascii="Century Gothic" w:hAnsi="Century Gothic"/>
                <w:color w:val="auto"/>
              </w:rPr>
              <w:t>Incorrect or incomplete application of sequence.</w:t>
            </w:r>
          </w:p>
        </w:tc>
      </w:tr>
      <w:tr w:rsidR="00C84A96" w:rsidRPr="00C84A96" w14:paraId="415884BF"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8931E71" w14:textId="77777777" w:rsidR="00C84A96" w:rsidRPr="00C84A96" w:rsidRDefault="00C84A96" w:rsidP="00C84A96">
            <w:pPr>
              <w:rPr>
                <w:rFonts w:ascii="Century Gothic" w:hAnsi="Century Gothic"/>
                <w:color w:val="auto"/>
              </w:rPr>
            </w:pPr>
            <w:r w:rsidRPr="00C84A96">
              <w:rPr>
                <w:rFonts w:ascii="Century Gothic" w:hAnsi="Century Gothic"/>
                <w:color w:val="auto"/>
              </w:rPr>
              <w:t>Use of Tools &amp; Materials</w:t>
            </w:r>
          </w:p>
        </w:tc>
        <w:tc>
          <w:tcPr>
            <w:tcW w:w="2160" w:type="dxa"/>
            <w:tcBorders>
              <w:top w:val="single" w:sz="4" w:space="0" w:color="auto"/>
              <w:left w:val="single" w:sz="4" w:space="0" w:color="auto"/>
              <w:bottom w:val="single" w:sz="4" w:space="0" w:color="auto"/>
              <w:right w:val="single" w:sz="4" w:space="0" w:color="auto"/>
            </w:tcBorders>
            <w:hideMark/>
          </w:tcPr>
          <w:p w14:paraId="47A1AB9D" w14:textId="77777777" w:rsidR="00C84A96" w:rsidRPr="00C84A96" w:rsidRDefault="00C84A96" w:rsidP="00C84A96">
            <w:pPr>
              <w:rPr>
                <w:rFonts w:ascii="Century Gothic" w:hAnsi="Century Gothic"/>
                <w:color w:val="auto"/>
              </w:rPr>
            </w:pPr>
            <w:r w:rsidRPr="00C84A96">
              <w:rPr>
                <w:rFonts w:ascii="Century Gothic" w:hAnsi="Century Gothic"/>
                <w:color w:val="auto"/>
              </w:rPr>
              <w:t>Chooses correct tools and foam types confidently and safely.</w:t>
            </w:r>
          </w:p>
        </w:tc>
        <w:tc>
          <w:tcPr>
            <w:tcW w:w="2160" w:type="dxa"/>
            <w:tcBorders>
              <w:top w:val="single" w:sz="4" w:space="0" w:color="auto"/>
              <w:left w:val="single" w:sz="4" w:space="0" w:color="auto"/>
              <w:bottom w:val="single" w:sz="4" w:space="0" w:color="auto"/>
              <w:right w:val="single" w:sz="4" w:space="0" w:color="auto"/>
            </w:tcBorders>
            <w:hideMark/>
          </w:tcPr>
          <w:p w14:paraId="6BCFC63C" w14:textId="77777777" w:rsidR="00C84A96" w:rsidRPr="00C84A96" w:rsidRDefault="00C84A96" w:rsidP="00C84A96">
            <w:pPr>
              <w:rPr>
                <w:rFonts w:ascii="Century Gothic" w:hAnsi="Century Gothic"/>
                <w:color w:val="auto"/>
              </w:rPr>
            </w:pPr>
            <w:r w:rsidRPr="00C84A96">
              <w:rPr>
                <w:rFonts w:ascii="Century Gothic" w:hAnsi="Century Gothic"/>
                <w:color w:val="auto"/>
              </w:rPr>
              <w:t>Chooses acceptable tools but may need guidance.</w:t>
            </w:r>
          </w:p>
        </w:tc>
        <w:tc>
          <w:tcPr>
            <w:tcW w:w="2160" w:type="dxa"/>
            <w:tcBorders>
              <w:top w:val="single" w:sz="4" w:space="0" w:color="auto"/>
              <w:left w:val="single" w:sz="4" w:space="0" w:color="auto"/>
              <w:bottom w:val="single" w:sz="4" w:space="0" w:color="auto"/>
              <w:right w:val="single" w:sz="4" w:space="0" w:color="auto"/>
            </w:tcBorders>
            <w:hideMark/>
          </w:tcPr>
          <w:p w14:paraId="54EDA155" w14:textId="77777777" w:rsidR="00C84A96" w:rsidRPr="00C84A96" w:rsidRDefault="00C84A96" w:rsidP="00C84A96">
            <w:pPr>
              <w:rPr>
                <w:rFonts w:ascii="Century Gothic" w:hAnsi="Century Gothic"/>
                <w:color w:val="auto"/>
              </w:rPr>
            </w:pPr>
            <w:r w:rsidRPr="00C84A96">
              <w:rPr>
                <w:rFonts w:ascii="Century Gothic" w:hAnsi="Century Gothic"/>
                <w:color w:val="auto"/>
              </w:rPr>
              <w:t>Uses inappropriate tools or lacks control/safety.</w:t>
            </w:r>
          </w:p>
        </w:tc>
      </w:tr>
      <w:tr w:rsidR="00C84A96" w:rsidRPr="00C84A96" w14:paraId="26D3C46A"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E4419F6" w14:textId="77777777" w:rsidR="00C84A96" w:rsidRPr="00C84A96" w:rsidRDefault="00C84A96" w:rsidP="00C84A96">
            <w:pPr>
              <w:rPr>
                <w:rFonts w:ascii="Century Gothic" w:hAnsi="Century Gothic"/>
                <w:color w:val="auto"/>
              </w:rPr>
            </w:pPr>
            <w:r w:rsidRPr="00C84A96">
              <w:rPr>
                <w:rFonts w:ascii="Century Gothic" w:hAnsi="Century Gothic"/>
                <w:color w:val="auto"/>
              </w:rPr>
              <w:t>Workplace Practice</w:t>
            </w:r>
          </w:p>
        </w:tc>
        <w:tc>
          <w:tcPr>
            <w:tcW w:w="2160" w:type="dxa"/>
            <w:tcBorders>
              <w:top w:val="single" w:sz="4" w:space="0" w:color="auto"/>
              <w:left w:val="single" w:sz="4" w:space="0" w:color="auto"/>
              <w:bottom w:val="single" w:sz="4" w:space="0" w:color="auto"/>
              <w:right w:val="single" w:sz="4" w:space="0" w:color="auto"/>
            </w:tcBorders>
            <w:hideMark/>
          </w:tcPr>
          <w:p w14:paraId="4BCDB847" w14:textId="77777777" w:rsidR="00C84A96" w:rsidRPr="00C84A96" w:rsidRDefault="00C84A96" w:rsidP="00C84A96">
            <w:pPr>
              <w:rPr>
                <w:rFonts w:ascii="Century Gothic" w:hAnsi="Century Gothic"/>
                <w:color w:val="auto"/>
              </w:rPr>
            </w:pPr>
            <w:r w:rsidRPr="00C84A96">
              <w:rPr>
                <w:rFonts w:ascii="Century Gothic" w:hAnsi="Century Gothic"/>
                <w:color w:val="auto"/>
              </w:rPr>
              <w:t>Fully adheres to safety and storage procedures.</w:t>
            </w:r>
          </w:p>
        </w:tc>
        <w:tc>
          <w:tcPr>
            <w:tcW w:w="2160" w:type="dxa"/>
            <w:tcBorders>
              <w:top w:val="single" w:sz="4" w:space="0" w:color="auto"/>
              <w:left w:val="single" w:sz="4" w:space="0" w:color="auto"/>
              <w:bottom w:val="single" w:sz="4" w:space="0" w:color="auto"/>
              <w:right w:val="single" w:sz="4" w:space="0" w:color="auto"/>
            </w:tcBorders>
            <w:hideMark/>
          </w:tcPr>
          <w:p w14:paraId="7E6D7746" w14:textId="77777777" w:rsidR="00C84A96" w:rsidRPr="00C84A96" w:rsidRDefault="00C84A96" w:rsidP="00C84A96">
            <w:pPr>
              <w:rPr>
                <w:rFonts w:ascii="Century Gothic" w:hAnsi="Century Gothic"/>
                <w:color w:val="auto"/>
              </w:rPr>
            </w:pPr>
            <w:r w:rsidRPr="00C84A96">
              <w:rPr>
                <w:rFonts w:ascii="Century Gothic" w:hAnsi="Century Gothic"/>
                <w:color w:val="auto"/>
              </w:rPr>
              <w:t>Mostly compliant with safe handling and stacking.</w:t>
            </w:r>
          </w:p>
        </w:tc>
        <w:tc>
          <w:tcPr>
            <w:tcW w:w="2160" w:type="dxa"/>
            <w:tcBorders>
              <w:top w:val="single" w:sz="4" w:space="0" w:color="auto"/>
              <w:left w:val="single" w:sz="4" w:space="0" w:color="auto"/>
              <w:bottom w:val="single" w:sz="4" w:space="0" w:color="auto"/>
              <w:right w:val="single" w:sz="4" w:space="0" w:color="auto"/>
            </w:tcBorders>
            <w:hideMark/>
          </w:tcPr>
          <w:p w14:paraId="04CDA973" w14:textId="77777777" w:rsidR="00C84A96" w:rsidRPr="00C84A96" w:rsidRDefault="00C84A96" w:rsidP="00C84A96">
            <w:pPr>
              <w:rPr>
                <w:rFonts w:ascii="Century Gothic" w:hAnsi="Century Gothic"/>
                <w:color w:val="auto"/>
              </w:rPr>
            </w:pPr>
            <w:r w:rsidRPr="00C84A96">
              <w:rPr>
                <w:rFonts w:ascii="Century Gothic" w:hAnsi="Century Gothic"/>
                <w:color w:val="auto"/>
              </w:rPr>
              <w:t>Fails to apply key workplace practices.</w:t>
            </w:r>
          </w:p>
        </w:tc>
      </w:tr>
      <w:tr w:rsidR="00C84A96" w:rsidRPr="00C84A96" w14:paraId="48FD8439"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3CACDAF6" w14:textId="77777777" w:rsidR="00C84A96" w:rsidRPr="00C84A96" w:rsidRDefault="00C84A96" w:rsidP="00C84A96">
            <w:pPr>
              <w:rPr>
                <w:rFonts w:ascii="Century Gothic" w:hAnsi="Century Gothic"/>
                <w:color w:val="auto"/>
              </w:rPr>
            </w:pPr>
            <w:r w:rsidRPr="00C84A96">
              <w:rPr>
                <w:rFonts w:ascii="Century Gothic" w:hAnsi="Century Gothic"/>
                <w:color w:val="auto"/>
              </w:rPr>
              <w:t>Communication</w:t>
            </w:r>
          </w:p>
        </w:tc>
        <w:tc>
          <w:tcPr>
            <w:tcW w:w="2160" w:type="dxa"/>
            <w:tcBorders>
              <w:top w:val="single" w:sz="4" w:space="0" w:color="auto"/>
              <w:left w:val="single" w:sz="4" w:space="0" w:color="auto"/>
              <w:bottom w:val="single" w:sz="4" w:space="0" w:color="auto"/>
              <w:right w:val="single" w:sz="4" w:space="0" w:color="auto"/>
            </w:tcBorders>
            <w:hideMark/>
          </w:tcPr>
          <w:p w14:paraId="5704D05B" w14:textId="77777777" w:rsidR="00C84A96" w:rsidRPr="00C84A96" w:rsidRDefault="00C84A96" w:rsidP="00C84A96">
            <w:pPr>
              <w:rPr>
                <w:rFonts w:ascii="Century Gothic" w:hAnsi="Century Gothic"/>
                <w:color w:val="auto"/>
              </w:rPr>
            </w:pPr>
            <w:r w:rsidRPr="00C84A96">
              <w:rPr>
                <w:rFonts w:ascii="Century Gothic" w:hAnsi="Century Gothic"/>
                <w:color w:val="auto"/>
              </w:rPr>
              <w:t>Uses accurate upholstery terminology and explains clearly.</w:t>
            </w:r>
          </w:p>
        </w:tc>
        <w:tc>
          <w:tcPr>
            <w:tcW w:w="2160" w:type="dxa"/>
            <w:tcBorders>
              <w:top w:val="single" w:sz="4" w:space="0" w:color="auto"/>
              <w:left w:val="single" w:sz="4" w:space="0" w:color="auto"/>
              <w:bottom w:val="single" w:sz="4" w:space="0" w:color="auto"/>
              <w:right w:val="single" w:sz="4" w:space="0" w:color="auto"/>
            </w:tcBorders>
            <w:hideMark/>
          </w:tcPr>
          <w:p w14:paraId="29C0474D"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Understands terms, minor language errors.</w:t>
            </w:r>
          </w:p>
        </w:tc>
        <w:tc>
          <w:tcPr>
            <w:tcW w:w="2160" w:type="dxa"/>
            <w:tcBorders>
              <w:top w:val="single" w:sz="4" w:space="0" w:color="auto"/>
              <w:left w:val="single" w:sz="4" w:space="0" w:color="auto"/>
              <w:bottom w:val="single" w:sz="4" w:space="0" w:color="auto"/>
              <w:right w:val="single" w:sz="4" w:space="0" w:color="auto"/>
            </w:tcBorders>
            <w:hideMark/>
          </w:tcPr>
          <w:p w14:paraId="3FBEE2D7" w14:textId="77777777" w:rsidR="00C84A96" w:rsidRPr="00C84A96" w:rsidRDefault="00C84A96" w:rsidP="00C84A96">
            <w:pPr>
              <w:rPr>
                <w:rFonts w:ascii="Century Gothic" w:hAnsi="Century Gothic"/>
                <w:color w:val="auto"/>
              </w:rPr>
            </w:pPr>
            <w:r w:rsidRPr="00C84A96">
              <w:rPr>
                <w:rFonts w:ascii="Century Gothic" w:hAnsi="Century Gothic"/>
                <w:color w:val="auto"/>
              </w:rPr>
              <w:t>Limited vocabulary or unclear explanation.</w:t>
            </w:r>
          </w:p>
        </w:tc>
      </w:tr>
    </w:tbl>
    <w:p w14:paraId="135E58C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62EBF9A1" w14:textId="77777777" w:rsidR="007856DE" w:rsidRDefault="007856DE">
      <w:pPr>
        <w:spacing w:line="360" w:lineRule="auto"/>
        <w:jc w:val="both"/>
        <w:rPr>
          <w:rFonts w:ascii="Century Gothic" w:eastAsia="Century Gothic" w:hAnsi="Century Gothic" w:cs="Century Gothic"/>
          <w:color w:val="0563C1"/>
          <w:u w:val="single"/>
        </w:rPr>
      </w:pPr>
    </w:p>
    <w:p w14:paraId="26B4D3BE" w14:textId="77777777" w:rsidR="007856DE" w:rsidRDefault="00816932" w:rsidP="0088722F">
      <w:pPr>
        <w:pStyle w:val="Heading1"/>
        <w:rPr>
          <w:color w:val="0563C1"/>
          <w:u w:val="single"/>
        </w:rPr>
      </w:pPr>
      <w:bookmarkStart w:id="27" w:name="_Toc197017604"/>
      <w:r>
        <w:lastRenderedPageBreak/>
        <w:t>KM-02-KT12: Joints and bracings of the frame (5%)</w:t>
      </w:r>
      <w:bookmarkEnd w:id="27"/>
    </w:p>
    <w:p w14:paraId="0C6C2CD5" w14:textId="77777777" w:rsidR="007856DE" w:rsidRDefault="007856DE">
      <w:pPr>
        <w:spacing w:line="360" w:lineRule="auto"/>
        <w:jc w:val="both"/>
        <w:rPr>
          <w:rFonts w:ascii="Century Gothic" w:eastAsia="Century Gothic" w:hAnsi="Century Gothic" w:cs="Century Gothic"/>
          <w:color w:val="0563C1"/>
          <w:u w:val="single"/>
        </w:rPr>
      </w:pPr>
    </w:p>
    <w:p w14:paraId="6FEAC482" w14:textId="77777777" w:rsidR="00C84A96" w:rsidRPr="00C84A96" w:rsidRDefault="00C84A96" w:rsidP="00C84A96">
      <w:pPr>
        <w:pStyle w:val="Heading2"/>
        <w:rPr>
          <w:lang w:val="en-US"/>
        </w:rPr>
      </w:pPr>
      <w:bookmarkStart w:id="28" w:name="_Toc197017605"/>
      <w:r w:rsidRPr="00C84A96">
        <w:rPr>
          <w:lang w:val="en-US"/>
        </w:rPr>
        <w:t>Facilitator Briefing Note</w:t>
      </w:r>
      <w:bookmarkEnd w:id="28"/>
    </w:p>
    <w:p w14:paraId="31C3D06A"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Integrated Assessment – KM-02-KT12: Joints and Bracings of the Frame (5%)</w:t>
      </w:r>
    </w:p>
    <w:p w14:paraId="2563590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SAQA ID: 103199</w:t>
      </w:r>
    </w:p>
    <w:p w14:paraId="1E57B07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Curriculum Code: 683401000</w:t>
      </w:r>
    </w:p>
    <w:p w14:paraId="1BC75D7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NQF Level: 2</w:t>
      </w:r>
    </w:p>
    <w:p w14:paraId="1AE4215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Weighting: 5%</w:t>
      </w:r>
    </w:p>
    <w:p w14:paraId="560B09B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Internal Assessment Criterion: IAC1201</w:t>
      </w:r>
    </w:p>
    <w:p w14:paraId="2C41E22C" w14:textId="77777777" w:rsidR="00C84A96" w:rsidRPr="00C84A96" w:rsidRDefault="00C84A96" w:rsidP="00C84A96">
      <w:pPr>
        <w:keepNext/>
        <w:keepLines/>
        <w:spacing w:before="200" w:line="276" w:lineRule="auto"/>
        <w:outlineLvl w:val="2"/>
        <w:rPr>
          <w:rFonts w:ascii="Calibri" w:eastAsia="MS Gothic" w:hAnsi="Calibri" w:cs="Times New Roman"/>
          <w:b/>
          <w:bCs/>
          <w:color w:val="4F81BD"/>
          <w:sz w:val="22"/>
          <w:szCs w:val="22"/>
          <w:lang w:val="en-US"/>
        </w:rPr>
      </w:pPr>
      <w:r w:rsidRPr="00C84A96">
        <w:rPr>
          <w:rFonts w:ascii="Calibri" w:eastAsia="MS Gothic" w:hAnsi="Calibri" w:cs="Times New Roman"/>
          <w:b/>
          <w:bCs/>
          <w:color w:val="4F81BD"/>
          <w:sz w:val="22"/>
          <w:szCs w:val="22"/>
          <w:lang w:val="en-US"/>
        </w:rPr>
        <w:t>1. Purpose of the Assessment</w:t>
      </w:r>
    </w:p>
    <w:p w14:paraId="2FBDC1E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This integrated assessment is designed to confirm the learner’s foundational understanding of joints and bracings used in furniture frame construction, with a focus on their types, uses, performance requirements, and manufacturing methods. The assessment includes a variety of instruments to test theoretical knowledge, applied understanding, and basic visual analysis skills required for real-world upholstery work.</w:t>
      </w:r>
    </w:p>
    <w:p w14:paraId="09D4A170" w14:textId="77777777" w:rsidR="00C84A96" w:rsidRPr="00C84A96" w:rsidRDefault="00C84A96" w:rsidP="00C84A96">
      <w:pPr>
        <w:keepNext/>
        <w:keepLines/>
        <w:spacing w:before="200" w:line="276" w:lineRule="auto"/>
        <w:outlineLvl w:val="2"/>
        <w:rPr>
          <w:rFonts w:ascii="Calibri" w:eastAsia="MS Gothic" w:hAnsi="Calibri" w:cs="Times New Roman"/>
          <w:b/>
          <w:bCs/>
          <w:color w:val="4F81BD"/>
          <w:sz w:val="22"/>
          <w:szCs w:val="22"/>
          <w:lang w:val="en-US"/>
        </w:rPr>
      </w:pPr>
      <w:r w:rsidRPr="00C84A96">
        <w:rPr>
          <w:rFonts w:ascii="Calibri" w:eastAsia="MS Gothic" w:hAnsi="Calibri" w:cs="Times New Roman"/>
          <w:b/>
          <w:bCs/>
          <w:color w:val="4F81BD"/>
          <w:sz w:val="22"/>
          <w:szCs w:val="22"/>
          <w:lang w:val="en-US"/>
        </w:rPr>
        <w:t>2. Structure of the Assessment</w:t>
      </w:r>
    </w:p>
    <w:p w14:paraId="51AE5C2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The assessment is divided into three sections:</w:t>
      </w:r>
    </w:p>
    <w:tbl>
      <w:tblPr>
        <w:tblStyle w:val="TableGrid60"/>
        <w:tblW w:w="0" w:type="auto"/>
        <w:tblInd w:w="0" w:type="dxa"/>
        <w:tblLook w:val="04A0" w:firstRow="1" w:lastRow="0" w:firstColumn="1" w:lastColumn="0" w:noHBand="0" w:noVBand="1"/>
      </w:tblPr>
      <w:tblGrid>
        <w:gridCol w:w="2880"/>
        <w:gridCol w:w="2880"/>
        <w:gridCol w:w="2880"/>
      </w:tblGrid>
      <w:tr w:rsidR="00C84A96" w:rsidRPr="00C84A96" w14:paraId="5A857F5B" w14:textId="77777777" w:rsidTr="00C84A96">
        <w:tc>
          <w:tcPr>
            <w:tcW w:w="2880" w:type="dxa"/>
            <w:tcBorders>
              <w:top w:val="single" w:sz="4" w:space="0" w:color="auto"/>
              <w:left w:val="single" w:sz="4" w:space="0" w:color="auto"/>
              <w:bottom w:val="single" w:sz="4" w:space="0" w:color="auto"/>
              <w:right w:val="single" w:sz="4" w:space="0" w:color="auto"/>
            </w:tcBorders>
            <w:hideMark/>
          </w:tcPr>
          <w:p w14:paraId="1C60FFE3" w14:textId="77777777" w:rsidR="00C84A96" w:rsidRPr="00C84A96" w:rsidRDefault="00C84A96" w:rsidP="00C84A96">
            <w:pPr>
              <w:rPr>
                <w:rFonts w:ascii="Century Gothic" w:hAnsi="Century Gothic"/>
                <w:color w:val="auto"/>
              </w:rPr>
            </w:pPr>
            <w:r w:rsidRPr="00C84A96">
              <w:rPr>
                <w:rFonts w:ascii="Century Gothic" w:hAnsi="Century Gothic"/>
                <w:color w:val="auto"/>
              </w:rPr>
              <w:t>Section</w:t>
            </w:r>
          </w:p>
        </w:tc>
        <w:tc>
          <w:tcPr>
            <w:tcW w:w="2880" w:type="dxa"/>
            <w:tcBorders>
              <w:top w:val="single" w:sz="4" w:space="0" w:color="auto"/>
              <w:left w:val="single" w:sz="4" w:space="0" w:color="auto"/>
              <w:bottom w:val="single" w:sz="4" w:space="0" w:color="auto"/>
              <w:right w:val="single" w:sz="4" w:space="0" w:color="auto"/>
            </w:tcBorders>
            <w:hideMark/>
          </w:tcPr>
          <w:p w14:paraId="3AB3EEAD" w14:textId="77777777" w:rsidR="00C84A96" w:rsidRPr="00C84A96" w:rsidRDefault="00C84A96" w:rsidP="00C84A96">
            <w:pPr>
              <w:rPr>
                <w:rFonts w:ascii="Century Gothic" w:hAnsi="Century Gothic"/>
                <w:color w:val="auto"/>
              </w:rPr>
            </w:pPr>
            <w:r w:rsidRPr="00C84A96">
              <w:rPr>
                <w:rFonts w:ascii="Century Gothic" w:hAnsi="Century Gothic"/>
                <w:color w:val="auto"/>
              </w:rPr>
              <w:t>Type</w:t>
            </w:r>
          </w:p>
        </w:tc>
        <w:tc>
          <w:tcPr>
            <w:tcW w:w="2880" w:type="dxa"/>
            <w:tcBorders>
              <w:top w:val="single" w:sz="4" w:space="0" w:color="auto"/>
              <w:left w:val="single" w:sz="4" w:space="0" w:color="auto"/>
              <w:bottom w:val="single" w:sz="4" w:space="0" w:color="auto"/>
              <w:right w:val="single" w:sz="4" w:space="0" w:color="auto"/>
            </w:tcBorders>
            <w:hideMark/>
          </w:tcPr>
          <w:p w14:paraId="206DFFD0" w14:textId="77777777" w:rsidR="00C84A96" w:rsidRPr="00C84A96" w:rsidRDefault="00C84A96" w:rsidP="00C84A96">
            <w:pPr>
              <w:rPr>
                <w:rFonts w:ascii="Century Gothic" w:hAnsi="Century Gothic"/>
                <w:color w:val="auto"/>
              </w:rPr>
            </w:pPr>
            <w:r w:rsidRPr="00C84A96">
              <w:rPr>
                <w:rFonts w:ascii="Century Gothic" w:hAnsi="Century Gothic"/>
                <w:color w:val="auto"/>
              </w:rPr>
              <w:t>Method</w:t>
            </w:r>
          </w:p>
        </w:tc>
      </w:tr>
      <w:tr w:rsidR="00C84A96" w:rsidRPr="00C84A96" w14:paraId="1C2A0995" w14:textId="77777777" w:rsidTr="00C84A96">
        <w:tc>
          <w:tcPr>
            <w:tcW w:w="2880" w:type="dxa"/>
            <w:tcBorders>
              <w:top w:val="single" w:sz="4" w:space="0" w:color="auto"/>
              <w:left w:val="single" w:sz="4" w:space="0" w:color="auto"/>
              <w:bottom w:val="single" w:sz="4" w:space="0" w:color="auto"/>
              <w:right w:val="single" w:sz="4" w:space="0" w:color="auto"/>
            </w:tcBorders>
            <w:hideMark/>
          </w:tcPr>
          <w:p w14:paraId="0CC0358A" w14:textId="77777777" w:rsidR="00C84A96" w:rsidRPr="00C84A96" w:rsidRDefault="00C84A96" w:rsidP="00C84A96">
            <w:pPr>
              <w:rPr>
                <w:rFonts w:ascii="Century Gothic" w:hAnsi="Century Gothic"/>
                <w:color w:val="auto"/>
              </w:rPr>
            </w:pPr>
            <w:r w:rsidRPr="00C84A96">
              <w:rPr>
                <w:rFonts w:ascii="Century Gothic" w:hAnsi="Century Gothic"/>
                <w:color w:val="auto"/>
              </w:rPr>
              <w:t>Section A</w:t>
            </w:r>
          </w:p>
        </w:tc>
        <w:tc>
          <w:tcPr>
            <w:tcW w:w="2880" w:type="dxa"/>
            <w:tcBorders>
              <w:top w:val="single" w:sz="4" w:space="0" w:color="auto"/>
              <w:left w:val="single" w:sz="4" w:space="0" w:color="auto"/>
              <w:bottom w:val="single" w:sz="4" w:space="0" w:color="auto"/>
              <w:right w:val="single" w:sz="4" w:space="0" w:color="auto"/>
            </w:tcBorders>
            <w:hideMark/>
          </w:tcPr>
          <w:p w14:paraId="146E2116" w14:textId="77777777" w:rsidR="00C84A96" w:rsidRPr="00C84A96" w:rsidRDefault="00C84A96" w:rsidP="00C84A96">
            <w:pPr>
              <w:rPr>
                <w:rFonts w:ascii="Century Gothic" w:hAnsi="Century Gothic"/>
                <w:color w:val="auto"/>
              </w:rPr>
            </w:pPr>
            <w:r w:rsidRPr="00C84A96">
              <w:rPr>
                <w:rFonts w:ascii="Century Gothic" w:hAnsi="Century Gothic"/>
                <w:color w:val="auto"/>
              </w:rPr>
              <w:t>Scenario-based questions</w:t>
            </w:r>
          </w:p>
        </w:tc>
        <w:tc>
          <w:tcPr>
            <w:tcW w:w="2880" w:type="dxa"/>
            <w:tcBorders>
              <w:top w:val="single" w:sz="4" w:space="0" w:color="auto"/>
              <w:left w:val="single" w:sz="4" w:space="0" w:color="auto"/>
              <w:bottom w:val="single" w:sz="4" w:space="0" w:color="auto"/>
              <w:right w:val="single" w:sz="4" w:space="0" w:color="auto"/>
            </w:tcBorders>
            <w:hideMark/>
          </w:tcPr>
          <w:p w14:paraId="661608CC" w14:textId="77777777" w:rsidR="00C84A96" w:rsidRPr="00C84A96" w:rsidRDefault="00C84A96" w:rsidP="00C84A96">
            <w:pPr>
              <w:rPr>
                <w:rFonts w:ascii="Century Gothic" w:hAnsi="Century Gothic"/>
                <w:color w:val="auto"/>
              </w:rPr>
            </w:pPr>
            <w:r w:rsidRPr="00C84A96">
              <w:rPr>
                <w:rFonts w:ascii="Century Gothic" w:hAnsi="Century Gothic"/>
                <w:color w:val="auto"/>
              </w:rPr>
              <w:t>Written (Analytical reasoning)</w:t>
            </w:r>
          </w:p>
        </w:tc>
      </w:tr>
      <w:tr w:rsidR="00C84A96" w:rsidRPr="00C84A96" w14:paraId="7A0BDAA1" w14:textId="77777777" w:rsidTr="00C84A96">
        <w:tc>
          <w:tcPr>
            <w:tcW w:w="2880" w:type="dxa"/>
            <w:tcBorders>
              <w:top w:val="single" w:sz="4" w:space="0" w:color="auto"/>
              <w:left w:val="single" w:sz="4" w:space="0" w:color="auto"/>
              <w:bottom w:val="single" w:sz="4" w:space="0" w:color="auto"/>
              <w:right w:val="single" w:sz="4" w:space="0" w:color="auto"/>
            </w:tcBorders>
            <w:hideMark/>
          </w:tcPr>
          <w:p w14:paraId="53F8CB6D" w14:textId="77777777" w:rsidR="00C84A96" w:rsidRPr="00C84A96" w:rsidRDefault="00C84A96" w:rsidP="00C84A96">
            <w:pPr>
              <w:rPr>
                <w:rFonts w:ascii="Century Gothic" w:hAnsi="Century Gothic"/>
                <w:color w:val="auto"/>
              </w:rPr>
            </w:pPr>
            <w:r w:rsidRPr="00C84A96">
              <w:rPr>
                <w:rFonts w:ascii="Century Gothic" w:hAnsi="Century Gothic"/>
                <w:color w:val="auto"/>
              </w:rPr>
              <w:t>Section B</w:t>
            </w:r>
          </w:p>
        </w:tc>
        <w:tc>
          <w:tcPr>
            <w:tcW w:w="2880" w:type="dxa"/>
            <w:tcBorders>
              <w:top w:val="single" w:sz="4" w:space="0" w:color="auto"/>
              <w:left w:val="single" w:sz="4" w:space="0" w:color="auto"/>
              <w:bottom w:val="single" w:sz="4" w:space="0" w:color="auto"/>
              <w:right w:val="single" w:sz="4" w:space="0" w:color="auto"/>
            </w:tcBorders>
            <w:hideMark/>
          </w:tcPr>
          <w:p w14:paraId="30B55133" w14:textId="77777777" w:rsidR="00C84A96" w:rsidRPr="00C84A96" w:rsidRDefault="00C84A96" w:rsidP="00C84A96">
            <w:pPr>
              <w:rPr>
                <w:rFonts w:ascii="Century Gothic" w:hAnsi="Century Gothic"/>
                <w:color w:val="auto"/>
              </w:rPr>
            </w:pPr>
            <w:r w:rsidRPr="00C84A96">
              <w:rPr>
                <w:rFonts w:ascii="Century Gothic" w:hAnsi="Century Gothic"/>
                <w:color w:val="auto"/>
              </w:rPr>
              <w:t>Practical identification task</w:t>
            </w:r>
          </w:p>
        </w:tc>
        <w:tc>
          <w:tcPr>
            <w:tcW w:w="2880" w:type="dxa"/>
            <w:tcBorders>
              <w:top w:val="single" w:sz="4" w:space="0" w:color="auto"/>
              <w:left w:val="single" w:sz="4" w:space="0" w:color="auto"/>
              <w:bottom w:val="single" w:sz="4" w:space="0" w:color="auto"/>
              <w:right w:val="single" w:sz="4" w:space="0" w:color="auto"/>
            </w:tcBorders>
            <w:hideMark/>
          </w:tcPr>
          <w:p w14:paraId="43649725" w14:textId="77777777" w:rsidR="00C84A96" w:rsidRPr="00C84A96" w:rsidRDefault="00C84A96" w:rsidP="00C84A96">
            <w:pPr>
              <w:rPr>
                <w:rFonts w:ascii="Century Gothic" w:hAnsi="Century Gothic"/>
                <w:color w:val="auto"/>
              </w:rPr>
            </w:pPr>
            <w:r w:rsidRPr="00C84A96">
              <w:rPr>
                <w:rFonts w:ascii="Century Gothic" w:hAnsi="Century Gothic"/>
                <w:color w:val="auto"/>
              </w:rPr>
              <w:t>Observation checklist</w:t>
            </w:r>
          </w:p>
        </w:tc>
      </w:tr>
      <w:tr w:rsidR="00C84A96" w:rsidRPr="00C84A96" w14:paraId="51B1D6D2" w14:textId="77777777" w:rsidTr="00C84A96">
        <w:tc>
          <w:tcPr>
            <w:tcW w:w="2880" w:type="dxa"/>
            <w:tcBorders>
              <w:top w:val="single" w:sz="4" w:space="0" w:color="auto"/>
              <w:left w:val="single" w:sz="4" w:space="0" w:color="auto"/>
              <w:bottom w:val="single" w:sz="4" w:space="0" w:color="auto"/>
              <w:right w:val="single" w:sz="4" w:space="0" w:color="auto"/>
            </w:tcBorders>
            <w:hideMark/>
          </w:tcPr>
          <w:p w14:paraId="4A799358" w14:textId="77777777" w:rsidR="00C84A96" w:rsidRPr="00C84A96" w:rsidRDefault="00C84A96" w:rsidP="00C84A96">
            <w:pPr>
              <w:rPr>
                <w:rFonts w:ascii="Century Gothic" w:hAnsi="Century Gothic"/>
                <w:color w:val="auto"/>
              </w:rPr>
            </w:pPr>
            <w:r w:rsidRPr="00C84A96">
              <w:rPr>
                <w:rFonts w:ascii="Century Gothic" w:hAnsi="Century Gothic"/>
                <w:color w:val="auto"/>
              </w:rPr>
              <w:t>Section C</w:t>
            </w:r>
          </w:p>
        </w:tc>
        <w:tc>
          <w:tcPr>
            <w:tcW w:w="2880" w:type="dxa"/>
            <w:tcBorders>
              <w:top w:val="single" w:sz="4" w:space="0" w:color="auto"/>
              <w:left w:val="single" w:sz="4" w:space="0" w:color="auto"/>
              <w:bottom w:val="single" w:sz="4" w:space="0" w:color="auto"/>
              <w:right w:val="single" w:sz="4" w:space="0" w:color="auto"/>
            </w:tcBorders>
            <w:hideMark/>
          </w:tcPr>
          <w:p w14:paraId="3F8E1B03" w14:textId="77777777" w:rsidR="00C84A96" w:rsidRPr="00C84A96" w:rsidRDefault="00C84A96" w:rsidP="00C84A96">
            <w:pPr>
              <w:rPr>
                <w:rFonts w:ascii="Century Gothic" w:hAnsi="Century Gothic"/>
                <w:color w:val="auto"/>
              </w:rPr>
            </w:pPr>
            <w:r w:rsidRPr="00C84A96">
              <w:rPr>
                <w:rFonts w:ascii="Century Gothic" w:hAnsi="Century Gothic"/>
                <w:color w:val="auto"/>
              </w:rPr>
              <w:t>Short answer questions</w:t>
            </w:r>
          </w:p>
        </w:tc>
        <w:tc>
          <w:tcPr>
            <w:tcW w:w="2880" w:type="dxa"/>
            <w:tcBorders>
              <w:top w:val="single" w:sz="4" w:space="0" w:color="auto"/>
              <w:left w:val="single" w:sz="4" w:space="0" w:color="auto"/>
              <w:bottom w:val="single" w:sz="4" w:space="0" w:color="auto"/>
              <w:right w:val="single" w:sz="4" w:space="0" w:color="auto"/>
            </w:tcBorders>
            <w:hideMark/>
          </w:tcPr>
          <w:p w14:paraId="01CB9476" w14:textId="77777777" w:rsidR="00C84A96" w:rsidRPr="00C84A96" w:rsidRDefault="00C84A96" w:rsidP="00C84A96">
            <w:pPr>
              <w:rPr>
                <w:rFonts w:ascii="Century Gothic" w:hAnsi="Century Gothic"/>
                <w:color w:val="auto"/>
              </w:rPr>
            </w:pPr>
            <w:r w:rsidRPr="00C84A96">
              <w:rPr>
                <w:rFonts w:ascii="Century Gothic" w:hAnsi="Century Gothic"/>
                <w:color w:val="auto"/>
              </w:rPr>
              <w:t>Written (Knowledge recall)</w:t>
            </w:r>
          </w:p>
        </w:tc>
      </w:tr>
    </w:tbl>
    <w:p w14:paraId="68512F74" w14:textId="77777777" w:rsidR="00C84A96" w:rsidRPr="00C84A96" w:rsidRDefault="00C84A96" w:rsidP="00C84A96">
      <w:pPr>
        <w:keepNext/>
        <w:keepLines/>
        <w:spacing w:before="200" w:line="276" w:lineRule="auto"/>
        <w:outlineLvl w:val="2"/>
        <w:rPr>
          <w:rFonts w:ascii="Calibri" w:eastAsia="MS Gothic" w:hAnsi="Calibri" w:cs="Times New Roman"/>
          <w:b/>
          <w:bCs/>
          <w:color w:val="4F81BD"/>
          <w:sz w:val="22"/>
          <w:szCs w:val="22"/>
          <w:lang w:val="en-US"/>
        </w:rPr>
      </w:pPr>
      <w:r w:rsidRPr="00C84A96">
        <w:rPr>
          <w:rFonts w:ascii="Calibri" w:eastAsia="MS Gothic" w:hAnsi="Calibri" w:cs="Times New Roman"/>
          <w:b/>
          <w:bCs/>
          <w:color w:val="4F81BD"/>
          <w:sz w:val="22"/>
          <w:szCs w:val="22"/>
          <w:lang w:val="en-US"/>
        </w:rPr>
        <w:t>3. Instructions for the Facilitator</w:t>
      </w:r>
    </w:p>
    <w:p w14:paraId="50B07B1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 Preparation: Ensure learners have completed all content under KM-02-KT12, including KT1201–KT1204.</w:t>
      </w:r>
      <w:r w:rsidRPr="00C84A96">
        <w:rPr>
          <w:rFonts w:ascii="Century Gothic" w:eastAsia="MS Mincho" w:hAnsi="Century Gothic" w:cs="Times New Roman"/>
          <w:color w:val="auto"/>
          <w:sz w:val="22"/>
          <w:szCs w:val="22"/>
          <w:lang w:val="en-US"/>
        </w:rPr>
        <w:br/>
        <w:t>- Assessment Setting: Provide a quiet space for written and practical components.</w:t>
      </w:r>
      <w:r w:rsidRPr="00C84A96">
        <w:rPr>
          <w:rFonts w:ascii="Century Gothic" w:eastAsia="MS Mincho" w:hAnsi="Century Gothic" w:cs="Times New Roman"/>
          <w:color w:val="auto"/>
          <w:sz w:val="22"/>
          <w:szCs w:val="22"/>
          <w:lang w:val="en-US"/>
        </w:rPr>
        <w:br/>
        <w:t>- Materials: Use diagrams or physical frame samples.</w:t>
      </w:r>
      <w:r w:rsidRPr="00C84A96">
        <w:rPr>
          <w:rFonts w:ascii="Century Gothic" w:eastAsia="MS Mincho" w:hAnsi="Century Gothic" w:cs="Times New Roman"/>
          <w:color w:val="auto"/>
          <w:sz w:val="22"/>
          <w:szCs w:val="22"/>
          <w:lang w:val="en-US"/>
        </w:rPr>
        <w:br/>
        <w:t>- Timing: Allocate approximately 1 hour in total.</w:t>
      </w:r>
      <w:r w:rsidRPr="00C84A96">
        <w:rPr>
          <w:rFonts w:ascii="Century Gothic" w:eastAsia="MS Mincho" w:hAnsi="Century Gothic" w:cs="Times New Roman"/>
          <w:color w:val="auto"/>
          <w:sz w:val="22"/>
          <w:szCs w:val="22"/>
          <w:lang w:val="en-US"/>
        </w:rPr>
        <w:br/>
        <w:t>- Observation: Use the checklist provided to evaluate Section B.</w:t>
      </w:r>
      <w:r w:rsidRPr="00C84A96">
        <w:rPr>
          <w:rFonts w:ascii="Century Gothic" w:eastAsia="MS Mincho" w:hAnsi="Century Gothic" w:cs="Times New Roman"/>
          <w:color w:val="auto"/>
          <w:sz w:val="22"/>
          <w:szCs w:val="22"/>
          <w:lang w:val="en-US"/>
        </w:rPr>
        <w:br/>
        <w:t>- Feedback: Provide constructive feedback post-assessment.</w:t>
      </w:r>
    </w:p>
    <w:p w14:paraId="37D6AD43" w14:textId="77777777" w:rsidR="00C84A96" w:rsidRPr="00C84A96" w:rsidRDefault="00C84A96" w:rsidP="00C84A96">
      <w:pPr>
        <w:keepNext/>
        <w:keepLines/>
        <w:spacing w:before="200" w:line="276" w:lineRule="auto"/>
        <w:outlineLvl w:val="2"/>
        <w:rPr>
          <w:rFonts w:ascii="Calibri" w:eastAsia="MS Gothic" w:hAnsi="Calibri" w:cs="Times New Roman"/>
          <w:b/>
          <w:bCs/>
          <w:color w:val="4F81BD"/>
          <w:sz w:val="22"/>
          <w:szCs w:val="22"/>
          <w:lang w:val="en-US"/>
        </w:rPr>
      </w:pPr>
      <w:r w:rsidRPr="00C84A96">
        <w:rPr>
          <w:rFonts w:ascii="Calibri" w:eastAsia="MS Gothic" w:hAnsi="Calibri" w:cs="Times New Roman"/>
          <w:b/>
          <w:bCs/>
          <w:color w:val="4F81BD"/>
          <w:sz w:val="22"/>
          <w:szCs w:val="22"/>
          <w:lang w:val="en-US"/>
        </w:rPr>
        <w:lastRenderedPageBreak/>
        <w:t>4. Key Competencies to Observe</w:t>
      </w:r>
    </w:p>
    <w:p w14:paraId="3B26278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Facilitators should ensure learners demonstrate:</w:t>
      </w:r>
      <w:r w:rsidRPr="00C84A96">
        <w:rPr>
          <w:rFonts w:ascii="Century Gothic" w:eastAsia="MS Mincho" w:hAnsi="Century Gothic" w:cs="Times New Roman"/>
          <w:color w:val="auto"/>
          <w:sz w:val="22"/>
          <w:szCs w:val="22"/>
          <w:lang w:val="en-US"/>
        </w:rPr>
        <w:br/>
        <w:t>- Accurate identification and labelling of joint types.</w:t>
      </w:r>
      <w:r w:rsidRPr="00C84A96">
        <w:rPr>
          <w:rFonts w:ascii="Century Gothic" w:eastAsia="MS Mincho" w:hAnsi="Century Gothic" w:cs="Times New Roman"/>
          <w:color w:val="auto"/>
          <w:sz w:val="22"/>
          <w:szCs w:val="22"/>
          <w:lang w:val="en-US"/>
        </w:rPr>
        <w:br/>
        <w:t>- Understanding of joint usage and structural function.</w:t>
      </w:r>
      <w:r w:rsidRPr="00C84A96">
        <w:rPr>
          <w:rFonts w:ascii="Century Gothic" w:eastAsia="MS Mincho" w:hAnsi="Century Gothic" w:cs="Times New Roman"/>
          <w:color w:val="auto"/>
          <w:sz w:val="22"/>
          <w:szCs w:val="22"/>
          <w:lang w:val="en-US"/>
        </w:rPr>
        <w:br/>
        <w:t>- Recognition of faults and reinforcement options.</w:t>
      </w:r>
      <w:r w:rsidRPr="00C84A96">
        <w:rPr>
          <w:rFonts w:ascii="Century Gothic" w:eastAsia="MS Mincho" w:hAnsi="Century Gothic" w:cs="Times New Roman"/>
          <w:color w:val="auto"/>
          <w:sz w:val="22"/>
          <w:szCs w:val="22"/>
          <w:lang w:val="en-US"/>
        </w:rPr>
        <w:br/>
        <w:t>- Clear, technical language throughout.</w:t>
      </w:r>
      <w:r w:rsidRPr="00C84A96">
        <w:rPr>
          <w:rFonts w:ascii="Century Gothic" w:eastAsia="MS Mincho" w:hAnsi="Century Gothic" w:cs="Times New Roman"/>
          <w:color w:val="auto"/>
          <w:sz w:val="22"/>
          <w:szCs w:val="22"/>
          <w:lang w:val="en-US"/>
        </w:rPr>
        <w:br/>
      </w:r>
    </w:p>
    <w:p w14:paraId="284E433D" w14:textId="77777777" w:rsidR="00C84A96" w:rsidRPr="00C84A96" w:rsidRDefault="00C84A96" w:rsidP="00C84A96">
      <w:pPr>
        <w:keepNext/>
        <w:keepLines/>
        <w:spacing w:before="200" w:line="276" w:lineRule="auto"/>
        <w:outlineLvl w:val="2"/>
        <w:rPr>
          <w:rFonts w:ascii="Calibri" w:eastAsia="MS Gothic" w:hAnsi="Calibri" w:cs="Times New Roman"/>
          <w:b/>
          <w:bCs/>
          <w:color w:val="4F81BD"/>
          <w:sz w:val="22"/>
          <w:szCs w:val="22"/>
          <w:lang w:val="en-US"/>
        </w:rPr>
      </w:pPr>
      <w:r w:rsidRPr="00C84A96">
        <w:rPr>
          <w:rFonts w:ascii="Calibri" w:eastAsia="MS Gothic" w:hAnsi="Calibri" w:cs="Times New Roman"/>
          <w:b/>
          <w:bCs/>
          <w:color w:val="4F81BD"/>
          <w:sz w:val="22"/>
          <w:szCs w:val="22"/>
          <w:lang w:val="en-US"/>
        </w:rPr>
        <w:t>5. Remedial and Reassessment Guidance</w:t>
      </w:r>
    </w:p>
    <w:p w14:paraId="30451A4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Learners not meeting the required 70% or failing Section B should:</w:t>
      </w:r>
      <w:r w:rsidRPr="00C84A96">
        <w:rPr>
          <w:rFonts w:ascii="Century Gothic" w:eastAsia="MS Mincho" w:hAnsi="Century Gothic" w:cs="Times New Roman"/>
          <w:color w:val="auto"/>
          <w:sz w:val="22"/>
          <w:szCs w:val="22"/>
          <w:lang w:val="en-US"/>
        </w:rPr>
        <w:br/>
        <w:t>- Receive targeted feedback based on the rubric.</w:t>
      </w:r>
      <w:r w:rsidRPr="00C84A96">
        <w:rPr>
          <w:rFonts w:ascii="Century Gothic" w:eastAsia="MS Mincho" w:hAnsi="Century Gothic" w:cs="Times New Roman"/>
          <w:color w:val="auto"/>
          <w:sz w:val="22"/>
          <w:szCs w:val="22"/>
          <w:lang w:val="en-US"/>
        </w:rPr>
        <w:br/>
        <w:t>- Review content with practical support.</w:t>
      </w:r>
      <w:r w:rsidRPr="00C84A96">
        <w:rPr>
          <w:rFonts w:ascii="Century Gothic" w:eastAsia="MS Mincho" w:hAnsi="Century Gothic" w:cs="Times New Roman"/>
          <w:color w:val="auto"/>
          <w:sz w:val="22"/>
          <w:szCs w:val="22"/>
          <w:lang w:val="en-US"/>
        </w:rPr>
        <w:br/>
        <w:t>- Be reassessed using alternative examples.</w:t>
      </w:r>
    </w:p>
    <w:p w14:paraId="709E88E4" w14:textId="77777777" w:rsidR="00C84A96" w:rsidRDefault="00C84A96">
      <w:pPr>
        <w:rPr>
          <w:rFonts w:ascii="Century Gothic" w:eastAsia="Century Gothic" w:hAnsi="Century Gothic" w:cs="Century Gothic"/>
          <w:color w:val="0563C1"/>
          <w:u w:val="single"/>
        </w:rPr>
      </w:pPr>
      <w:r>
        <w:rPr>
          <w:rFonts w:ascii="Century Gothic" w:eastAsia="Century Gothic" w:hAnsi="Century Gothic" w:cs="Century Gothic"/>
          <w:color w:val="0563C1"/>
          <w:u w:val="single"/>
        </w:rPr>
        <w:br w:type="page"/>
      </w:r>
    </w:p>
    <w:p w14:paraId="5F8A65AD" w14:textId="77777777" w:rsidR="00C84A96" w:rsidRPr="00C84A96" w:rsidRDefault="00C84A96" w:rsidP="00C84A96">
      <w:pPr>
        <w:pStyle w:val="Heading2"/>
        <w:rPr>
          <w:lang w:val="en-US"/>
        </w:rPr>
      </w:pPr>
      <w:bookmarkStart w:id="29" w:name="_Toc197017606"/>
      <w:r w:rsidRPr="00C84A96">
        <w:rPr>
          <w:lang w:val="en-US"/>
        </w:rPr>
        <w:lastRenderedPageBreak/>
        <w:t>Integrated Assessment – KM-02-KT12: Joints and Bracings of the Frame</w:t>
      </w:r>
      <w:bookmarkEnd w:id="29"/>
    </w:p>
    <w:p w14:paraId="2437DF5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4F53F467"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Scenario-Based Questions</w:t>
      </w:r>
    </w:p>
    <w:p w14:paraId="411D443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w:t>
      </w:r>
      <w:r w:rsidRPr="00C84A96">
        <w:rPr>
          <w:rFonts w:ascii="Century Gothic" w:eastAsia="MS Mincho" w:hAnsi="Century Gothic" w:cs="Times New Roman"/>
          <w:color w:val="auto"/>
          <w:sz w:val="22"/>
          <w:szCs w:val="22"/>
          <w:lang w:val="en-US"/>
        </w:rPr>
        <w:b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14:paraId="70F6DA4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the types of joints present in each of the three chairs and describe the main structural characteristic of each.</w:t>
      </w:r>
    </w:p>
    <w:p w14:paraId="2B79433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Which frame(s) may require additional reinforcement before upholstering, and why?</w:t>
      </w:r>
    </w:p>
    <w:p w14:paraId="2839D2A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Compare the manufacturing techniques that would have been used for the mortise and tenon chair versus the dowelled chair.</w:t>
      </w:r>
    </w:p>
    <w:p w14:paraId="2D5EBA3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Suggest a bracing solution to improve the frame with butt joints.</w:t>
      </w:r>
    </w:p>
    <w:p w14:paraId="7B14CBC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Explain how poor alignment or overcut joints can impact the upholstery process and product durability.</w:t>
      </w:r>
    </w:p>
    <w:p w14:paraId="38A3113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Practical Activity</w:t>
      </w:r>
    </w:p>
    <w:tbl>
      <w:tblPr>
        <w:tblW w:w="0" w:type="auto"/>
        <w:tblLook w:val="04A0" w:firstRow="1" w:lastRow="0" w:firstColumn="1" w:lastColumn="0" w:noHBand="0" w:noVBand="1"/>
      </w:tblPr>
      <w:tblGrid>
        <w:gridCol w:w="2880"/>
        <w:gridCol w:w="2880"/>
        <w:gridCol w:w="2880"/>
      </w:tblGrid>
      <w:tr w:rsidR="00C84A96" w:rsidRPr="00C84A96" w14:paraId="3FB66827" w14:textId="77777777" w:rsidTr="00C84A96">
        <w:tc>
          <w:tcPr>
            <w:tcW w:w="2880" w:type="dxa"/>
            <w:hideMark/>
          </w:tcPr>
          <w:p w14:paraId="68DF717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Task</w:t>
            </w:r>
          </w:p>
        </w:tc>
        <w:tc>
          <w:tcPr>
            <w:tcW w:w="2880" w:type="dxa"/>
            <w:hideMark/>
          </w:tcPr>
          <w:p w14:paraId="75C8A89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 Met (Yes/No)</w:t>
            </w:r>
          </w:p>
        </w:tc>
        <w:tc>
          <w:tcPr>
            <w:tcW w:w="2880" w:type="dxa"/>
            <w:hideMark/>
          </w:tcPr>
          <w:p w14:paraId="388CB26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Assessor Comments</w:t>
            </w:r>
          </w:p>
        </w:tc>
      </w:tr>
      <w:tr w:rsidR="00C84A96" w:rsidRPr="00C84A96" w14:paraId="4CB12754" w14:textId="77777777" w:rsidTr="00C84A96">
        <w:tc>
          <w:tcPr>
            <w:tcW w:w="2880" w:type="dxa"/>
            <w:hideMark/>
          </w:tcPr>
          <w:p w14:paraId="726559A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Correctly identify three types of joints used in furniture frames.</w:t>
            </w:r>
          </w:p>
        </w:tc>
        <w:tc>
          <w:tcPr>
            <w:tcW w:w="2880" w:type="dxa"/>
            <w:hideMark/>
          </w:tcPr>
          <w:p w14:paraId="62D6650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508C98E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5A5D2D1D" w14:textId="77777777" w:rsidTr="00C84A96">
        <w:tc>
          <w:tcPr>
            <w:tcW w:w="2880" w:type="dxa"/>
            <w:hideMark/>
          </w:tcPr>
          <w:p w14:paraId="61EE992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Describe one use and one requirement for each joint identified.</w:t>
            </w:r>
          </w:p>
        </w:tc>
        <w:tc>
          <w:tcPr>
            <w:tcW w:w="2880" w:type="dxa"/>
            <w:hideMark/>
          </w:tcPr>
          <w:p w14:paraId="3614BDD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79F8E7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331F6BCB" w14:textId="77777777" w:rsidTr="00C84A96">
        <w:tc>
          <w:tcPr>
            <w:tcW w:w="2880" w:type="dxa"/>
            <w:hideMark/>
          </w:tcPr>
          <w:p w14:paraId="4AF2368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Suggest a suitable bracing method for an open-corner or butt-jointed frame.</w:t>
            </w:r>
          </w:p>
        </w:tc>
        <w:tc>
          <w:tcPr>
            <w:tcW w:w="2880" w:type="dxa"/>
            <w:hideMark/>
          </w:tcPr>
          <w:p w14:paraId="182C94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818863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5FAAC229" w14:textId="77777777" w:rsidTr="00C84A96">
        <w:tc>
          <w:tcPr>
            <w:tcW w:w="2880" w:type="dxa"/>
            <w:hideMark/>
          </w:tcPr>
          <w:p w14:paraId="23AE13C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Identify at least one visible fault in a frame joint (gap, movement, overcut, etc.).</w:t>
            </w:r>
          </w:p>
        </w:tc>
        <w:tc>
          <w:tcPr>
            <w:tcW w:w="2880" w:type="dxa"/>
            <w:hideMark/>
          </w:tcPr>
          <w:p w14:paraId="11190C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44F69B9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bl>
    <w:p w14:paraId="2AE56EB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SECTION C: Short Answer Questions</w:t>
      </w:r>
    </w:p>
    <w:p w14:paraId="0FE1104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Name two tools used in the manufacturing of wooden joints in furniture frames.</w:t>
      </w:r>
    </w:p>
    <w:p w14:paraId="16C684F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What is the function of bracing in a chair frame?</w:t>
      </w:r>
    </w:p>
    <w:p w14:paraId="749037A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List one advantage and one disadvantage of dowel joints.</w:t>
      </w:r>
    </w:p>
    <w:p w14:paraId="7C19067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Why must glue be allowed to cure before the frame is upholstered?</w:t>
      </w:r>
    </w:p>
    <w:p w14:paraId="5BFE2A1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10. What signs indicate that a joint may fail under load?</w:t>
      </w:r>
    </w:p>
    <w:p w14:paraId="38B1F3CF"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37F767B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20</w:t>
      </w:r>
      <w:r w:rsidRPr="00C84A96">
        <w:rPr>
          <w:rFonts w:ascii="Century Gothic" w:eastAsia="MS Mincho" w:hAnsi="Century Gothic" w:cs="Times New Roman"/>
          <w:color w:val="auto"/>
          <w:sz w:val="22"/>
          <w:szCs w:val="22"/>
          <w:lang w:val="en-US"/>
        </w:rPr>
        <w:br/>
        <w:t>Pass Mark (70%): 14 (plus competency in Section B)</w:t>
      </w:r>
    </w:p>
    <w:p w14:paraId="79C0F41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Style w:val="TableGrid70"/>
        <w:tblW w:w="0" w:type="auto"/>
        <w:tblInd w:w="0" w:type="dxa"/>
        <w:tblLook w:val="04A0" w:firstRow="1" w:lastRow="0" w:firstColumn="1" w:lastColumn="0" w:noHBand="0" w:noVBand="1"/>
      </w:tblPr>
      <w:tblGrid>
        <w:gridCol w:w="2160"/>
        <w:gridCol w:w="2160"/>
        <w:gridCol w:w="2160"/>
        <w:gridCol w:w="2160"/>
      </w:tblGrid>
      <w:tr w:rsidR="00C84A96" w:rsidRPr="00C84A96" w14:paraId="6B320C71"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4742F23B"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098B5637"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367BD74F"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5AA912BA"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458231D3"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09C2CAAD"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Joint Types</w:t>
            </w:r>
          </w:p>
        </w:tc>
        <w:tc>
          <w:tcPr>
            <w:tcW w:w="2160" w:type="dxa"/>
            <w:tcBorders>
              <w:top w:val="single" w:sz="4" w:space="0" w:color="auto"/>
              <w:left w:val="single" w:sz="4" w:space="0" w:color="auto"/>
              <w:bottom w:val="single" w:sz="4" w:space="0" w:color="auto"/>
              <w:right w:val="single" w:sz="4" w:space="0" w:color="auto"/>
            </w:tcBorders>
            <w:hideMark/>
          </w:tcPr>
          <w:p w14:paraId="7F00EF71"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explains multiple joint types with correct uses and examples</w:t>
            </w:r>
          </w:p>
        </w:tc>
        <w:tc>
          <w:tcPr>
            <w:tcW w:w="2160" w:type="dxa"/>
            <w:tcBorders>
              <w:top w:val="single" w:sz="4" w:space="0" w:color="auto"/>
              <w:left w:val="single" w:sz="4" w:space="0" w:color="auto"/>
              <w:bottom w:val="single" w:sz="4" w:space="0" w:color="auto"/>
              <w:right w:val="single" w:sz="4" w:space="0" w:color="auto"/>
            </w:tcBorders>
            <w:hideMark/>
          </w:tcPr>
          <w:p w14:paraId="362B035A"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and describes basic types with some detail</w:t>
            </w:r>
          </w:p>
        </w:tc>
        <w:tc>
          <w:tcPr>
            <w:tcW w:w="2160" w:type="dxa"/>
            <w:tcBorders>
              <w:top w:val="single" w:sz="4" w:space="0" w:color="auto"/>
              <w:left w:val="single" w:sz="4" w:space="0" w:color="auto"/>
              <w:bottom w:val="single" w:sz="4" w:space="0" w:color="auto"/>
              <w:right w:val="single" w:sz="4" w:space="0" w:color="auto"/>
            </w:tcBorders>
            <w:hideMark/>
          </w:tcPr>
          <w:p w14:paraId="42187561" w14:textId="77777777" w:rsidR="00C84A96" w:rsidRPr="00C84A96" w:rsidRDefault="00C84A96" w:rsidP="00C84A96">
            <w:pPr>
              <w:rPr>
                <w:rFonts w:ascii="Century Gothic" w:hAnsi="Century Gothic"/>
                <w:color w:val="auto"/>
              </w:rPr>
            </w:pPr>
            <w:r w:rsidRPr="00C84A96">
              <w:rPr>
                <w:rFonts w:ascii="Century Gothic" w:hAnsi="Century Gothic"/>
                <w:color w:val="auto"/>
              </w:rPr>
              <w:t>Lists types with minimal explanation or incorrect descriptions</w:t>
            </w:r>
          </w:p>
        </w:tc>
      </w:tr>
      <w:tr w:rsidR="00C84A96" w:rsidRPr="00C84A96" w14:paraId="015D9173"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D7FA880"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of Concepts</w:t>
            </w:r>
          </w:p>
        </w:tc>
        <w:tc>
          <w:tcPr>
            <w:tcW w:w="2160" w:type="dxa"/>
            <w:tcBorders>
              <w:top w:val="single" w:sz="4" w:space="0" w:color="auto"/>
              <w:left w:val="single" w:sz="4" w:space="0" w:color="auto"/>
              <w:bottom w:val="single" w:sz="4" w:space="0" w:color="auto"/>
              <w:right w:val="single" w:sz="4" w:space="0" w:color="auto"/>
            </w:tcBorders>
            <w:hideMark/>
          </w:tcPr>
          <w:p w14:paraId="3562A565" w14:textId="77777777" w:rsidR="00C84A96" w:rsidRPr="00C84A96" w:rsidRDefault="00C84A96" w:rsidP="00C84A96">
            <w:pPr>
              <w:rPr>
                <w:rFonts w:ascii="Century Gothic" w:hAnsi="Century Gothic"/>
                <w:color w:val="auto"/>
              </w:rPr>
            </w:pPr>
            <w:r w:rsidRPr="00C84A96">
              <w:rPr>
                <w:rFonts w:ascii="Century Gothic" w:hAnsi="Century Gothic"/>
                <w:color w:val="auto"/>
              </w:rPr>
              <w:t>Matches joints to use, describes impact on frame and upholstery</w:t>
            </w:r>
          </w:p>
        </w:tc>
        <w:tc>
          <w:tcPr>
            <w:tcW w:w="2160" w:type="dxa"/>
            <w:tcBorders>
              <w:top w:val="single" w:sz="4" w:space="0" w:color="auto"/>
              <w:left w:val="single" w:sz="4" w:space="0" w:color="auto"/>
              <w:bottom w:val="single" w:sz="4" w:space="0" w:color="auto"/>
              <w:right w:val="single" w:sz="4" w:space="0" w:color="auto"/>
            </w:tcBorders>
            <w:hideMark/>
          </w:tcPr>
          <w:p w14:paraId="57E97FBF" w14:textId="77777777" w:rsidR="00C84A96" w:rsidRPr="00C84A96" w:rsidRDefault="00C84A96" w:rsidP="00C84A96">
            <w:pPr>
              <w:rPr>
                <w:rFonts w:ascii="Century Gothic" w:hAnsi="Century Gothic"/>
                <w:color w:val="auto"/>
              </w:rPr>
            </w:pPr>
            <w:r w:rsidRPr="00C84A96">
              <w:rPr>
                <w:rFonts w:ascii="Century Gothic" w:hAnsi="Century Gothic"/>
                <w:color w:val="auto"/>
              </w:rPr>
              <w:t>General application with some understanding of structural role</w:t>
            </w:r>
          </w:p>
        </w:tc>
        <w:tc>
          <w:tcPr>
            <w:tcW w:w="2160" w:type="dxa"/>
            <w:tcBorders>
              <w:top w:val="single" w:sz="4" w:space="0" w:color="auto"/>
              <w:left w:val="single" w:sz="4" w:space="0" w:color="auto"/>
              <w:bottom w:val="single" w:sz="4" w:space="0" w:color="auto"/>
              <w:right w:val="single" w:sz="4" w:space="0" w:color="auto"/>
            </w:tcBorders>
            <w:hideMark/>
          </w:tcPr>
          <w:p w14:paraId="2994D92F" w14:textId="77777777" w:rsidR="00C84A96" w:rsidRPr="00C84A96" w:rsidRDefault="00C84A96" w:rsidP="00C84A96">
            <w:pPr>
              <w:rPr>
                <w:rFonts w:ascii="Century Gothic" w:hAnsi="Century Gothic"/>
                <w:color w:val="auto"/>
              </w:rPr>
            </w:pPr>
            <w:r w:rsidRPr="00C84A96">
              <w:rPr>
                <w:rFonts w:ascii="Century Gothic" w:hAnsi="Century Gothic"/>
                <w:color w:val="auto"/>
              </w:rPr>
              <w:t>Misunderstands relationship between joints and furniture performance</w:t>
            </w:r>
          </w:p>
        </w:tc>
      </w:tr>
      <w:tr w:rsidR="00C84A96" w:rsidRPr="00C84A96" w14:paraId="7486C724"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7248CE30" w14:textId="77777777" w:rsidR="00C84A96" w:rsidRPr="00C84A96" w:rsidRDefault="00C84A96" w:rsidP="00C84A96">
            <w:pPr>
              <w:rPr>
                <w:rFonts w:ascii="Century Gothic" w:hAnsi="Century Gothic"/>
                <w:color w:val="auto"/>
              </w:rPr>
            </w:pPr>
            <w:r w:rsidRPr="00C84A96">
              <w:rPr>
                <w:rFonts w:ascii="Century Gothic" w:hAnsi="Century Gothic"/>
                <w:color w:val="auto"/>
              </w:rPr>
              <w:t>Manufacturing Knowledge</w:t>
            </w:r>
          </w:p>
        </w:tc>
        <w:tc>
          <w:tcPr>
            <w:tcW w:w="2160" w:type="dxa"/>
            <w:tcBorders>
              <w:top w:val="single" w:sz="4" w:space="0" w:color="auto"/>
              <w:left w:val="single" w:sz="4" w:space="0" w:color="auto"/>
              <w:bottom w:val="single" w:sz="4" w:space="0" w:color="auto"/>
              <w:right w:val="single" w:sz="4" w:space="0" w:color="auto"/>
            </w:tcBorders>
            <w:hideMark/>
          </w:tcPr>
          <w:p w14:paraId="3350D693" w14:textId="77777777" w:rsidR="00C84A96" w:rsidRPr="00C84A96" w:rsidRDefault="00C84A96" w:rsidP="00C84A96">
            <w:pPr>
              <w:rPr>
                <w:rFonts w:ascii="Century Gothic" w:hAnsi="Century Gothic"/>
                <w:color w:val="auto"/>
              </w:rPr>
            </w:pPr>
            <w:r w:rsidRPr="00C84A96">
              <w:rPr>
                <w:rFonts w:ascii="Century Gothic" w:hAnsi="Century Gothic"/>
                <w:color w:val="auto"/>
              </w:rPr>
              <w:t>Shows insight into how joints and bracings are made and evaluated</w:t>
            </w:r>
          </w:p>
        </w:tc>
        <w:tc>
          <w:tcPr>
            <w:tcW w:w="2160" w:type="dxa"/>
            <w:tcBorders>
              <w:top w:val="single" w:sz="4" w:space="0" w:color="auto"/>
              <w:left w:val="single" w:sz="4" w:space="0" w:color="auto"/>
              <w:bottom w:val="single" w:sz="4" w:space="0" w:color="auto"/>
              <w:right w:val="single" w:sz="4" w:space="0" w:color="auto"/>
            </w:tcBorders>
            <w:hideMark/>
          </w:tcPr>
          <w:p w14:paraId="7334B39B" w14:textId="77777777" w:rsidR="00C84A96" w:rsidRPr="00C84A96" w:rsidRDefault="00C84A96" w:rsidP="00C84A96">
            <w:pPr>
              <w:rPr>
                <w:rFonts w:ascii="Century Gothic" w:hAnsi="Century Gothic"/>
                <w:color w:val="auto"/>
              </w:rPr>
            </w:pPr>
            <w:r w:rsidRPr="00C84A96">
              <w:rPr>
                <w:rFonts w:ascii="Century Gothic" w:hAnsi="Century Gothic"/>
                <w:color w:val="auto"/>
              </w:rPr>
              <w:t>Describes basic manufacturing processes with clarity</w:t>
            </w:r>
          </w:p>
        </w:tc>
        <w:tc>
          <w:tcPr>
            <w:tcW w:w="2160" w:type="dxa"/>
            <w:tcBorders>
              <w:top w:val="single" w:sz="4" w:space="0" w:color="auto"/>
              <w:left w:val="single" w:sz="4" w:space="0" w:color="auto"/>
              <w:bottom w:val="single" w:sz="4" w:space="0" w:color="auto"/>
              <w:right w:val="single" w:sz="4" w:space="0" w:color="auto"/>
            </w:tcBorders>
            <w:hideMark/>
          </w:tcPr>
          <w:p w14:paraId="2C638F03" w14:textId="77777777" w:rsidR="00C84A96" w:rsidRPr="00C84A96" w:rsidRDefault="00C84A96" w:rsidP="00C84A96">
            <w:pPr>
              <w:rPr>
                <w:rFonts w:ascii="Century Gothic" w:hAnsi="Century Gothic"/>
                <w:color w:val="auto"/>
              </w:rPr>
            </w:pPr>
            <w:r w:rsidRPr="00C84A96">
              <w:rPr>
                <w:rFonts w:ascii="Century Gothic" w:hAnsi="Century Gothic"/>
                <w:color w:val="auto"/>
              </w:rPr>
              <w:t>Lacks understanding of process or steps</w:t>
            </w:r>
          </w:p>
        </w:tc>
      </w:tr>
      <w:tr w:rsidR="00C84A96" w:rsidRPr="00C84A96" w14:paraId="3EE4C01E"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B70D1B9" w14:textId="77777777" w:rsidR="00C84A96" w:rsidRPr="00C84A96" w:rsidRDefault="00C84A96" w:rsidP="00C84A96">
            <w:pPr>
              <w:rPr>
                <w:rFonts w:ascii="Century Gothic" w:hAnsi="Century Gothic"/>
                <w:color w:val="auto"/>
              </w:rPr>
            </w:pPr>
            <w:r w:rsidRPr="00C84A96">
              <w:rPr>
                <w:rFonts w:ascii="Century Gothic" w:hAnsi="Century Gothic"/>
                <w:color w:val="auto"/>
              </w:rPr>
              <w:t>Practical Observation</w:t>
            </w:r>
          </w:p>
        </w:tc>
        <w:tc>
          <w:tcPr>
            <w:tcW w:w="2160" w:type="dxa"/>
            <w:tcBorders>
              <w:top w:val="single" w:sz="4" w:space="0" w:color="auto"/>
              <w:left w:val="single" w:sz="4" w:space="0" w:color="auto"/>
              <w:bottom w:val="single" w:sz="4" w:space="0" w:color="auto"/>
              <w:right w:val="single" w:sz="4" w:space="0" w:color="auto"/>
            </w:tcBorders>
            <w:hideMark/>
          </w:tcPr>
          <w:p w14:paraId="55618824" w14:textId="77777777" w:rsidR="00C84A96" w:rsidRPr="00C84A96" w:rsidRDefault="00C84A96" w:rsidP="00C84A96">
            <w:pPr>
              <w:rPr>
                <w:rFonts w:ascii="Century Gothic" w:hAnsi="Century Gothic"/>
                <w:color w:val="auto"/>
              </w:rPr>
            </w:pPr>
            <w:r w:rsidRPr="00C84A96">
              <w:rPr>
                <w:rFonts w:ascii="Century Gothic" w:hAnsi="Century Gothic"/>
                <w:color w:val="auto"/>
              </w:rPr>
              <w:t>Confidently identifies and inspects physical frame samples</w:t>
            </w:r>
          </w:p>
        </w:tc>
        <w:tc>
          <w:tcPr>
            <w:tcW w:w="2160" w:type="dxa"/>
            <w:tcBorders>
              <w:top w:val="single" w:sz="4" w:space="0" w:color="auto"/>
              <w:left w:val="single" w:sz="4" w:space="0" w:color="auto"/>
              <w:bottom w:val="single" w:sz="4" w:space="0" w:color="auto"/>
              <w:right w:val="single" w:sz="4" w:space="0" w:color="auto"/>
            </w:tcBorders>
            <w:hideMark/>
          </w:tcPr>
          <w:p w14:paraId="54146C8C"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most joint types with occasional prompting</w:t>
            </w:r>
          </w:p>
        </w:tc>
        <w:tc>
          <w:tcPr>
            <w:tcW w:w="2160" w:type="dxa"/>
            <w:tcBorders>
              <w:top w:val="single" w:sz="4" w:space="0" w:color="auto"/>
              <w:left w:val="single" w:sz="4" w:space="0" w:color="auto"/>
              <w:bottom w:val="single" w:sz="4" w:space="0" w:color="auto"/>
              <w:right w:val="single" w:sz="4" w:space="0" w:color="auto"/>
            </w:tcBorders>
            <w:hideMark/>
          </w:tcPr>
          <w:p w14:paraId="35781C37" w14:textId="77777777" w:rsidR="00C84A96" w:rsidRPr="00C84A96" w:rsidRDefault="00C84A96" w:rsidP="00C84A96">
            <w:pPr>
              <w:rPr>
                <w:rFonts w:ascii="Century Gothic" w:hAnsi="Century Gothic"/>
                <w:color w:val="auto"/>
              </w:rPr>
            </w:pPr>
            <w:r w:rsidRPr="00C84A96">
              <w:rPr>
                <w:rFonts w:ascii="Century Gothic" w:hAnsi="Century Gothic"/>
                <w:color w:val="auto"/>
              </w:rPr>
              <w:t>Struggles to identify joints or recognise defects</w:t>
            </w:r>
          </w:p>
        </w:tc>
      </w:tr>
      <w:tr w:rsidR="00C84A96" w:rsidRPr="00C84A96" w14:paraId="1C3E11E5"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63E9FA1F" w14:textId="77777777" w:rsidR="00C84A96" w:rsidRPr="00C84A96" w:rsidRDefault="00C84A96" w:rsidP="00C84A96">
            <w:pPr>
              <w:rPr>
                <w:rFonts w:ascii="Century Gothic" w:hAnsi="Century Gothic"/>
                <w:color w:val="auto"/>
              </w:rPr>
            </w:pPr>
            <w:r w:rsidRPr="00C84A96">
              <w:rPr>
                <w:rFonts w:ascii="Century Gothic" w:hAnsi="Century Gothic"/>
                <w:color w:val="auto"/>
              </w:rPr>
              <w:t>Communication</w:t>
            </w:r>
          </w:p>
        </w:tc>
        <w:tc>
          <w:tcPr>
            <w:tcW w:w="2160" w:type="dxa"/>
            <w:tcBorders>
              <w:top w:val="single" w:sz="4" w:space="0" w:color="auto"/>
              <w:left w:val="single" w:sz="4" w:space="0" w:color="auto"/>
              <w:bottom w:val="single" w:sz="4" w:space="0" w:color="auto"/>
              <w:right w:val="single" w:sz="4" w:space="0" w:color="auto"/>
            </w:tcBorders>
            <w:hideMark/>
          </w:tcPr>
          <w:p w14:paraId="028B589B" w14:textId="77777777" w:rsidR="00C84A96" w:rsidRPr="00C84A96" w:rsidRDefault="00C84A96" w:rsidP="00C84A96">
            <w:pPr>
              <w:rPr>
                <w:rFonts w:ascii="Century Gothic" w:hAnsi="Century Gothic"/>
                <w:color w:val="auto"/>
              </w:rPr>
            </w:pPr>
            <w:r w:rsidRPr="00C84A96">
              <w:rPr>
                <w:rFonts w:ascii="Century Gothic" w:hAnsi="Century Gothic"/>
                <w:color w:val="auto"/>
              </w:rPr>
              <w:t>Uses technical vocabulary accurately and clearly</w:t>
            </w:r>
          </w:p>
        </w:tc>
        <w:tc>
          <w:tcPr>
            <w:tcW w:w="2160" w:type="dxa"/>
            <w:tcBorders>
              <w:top w:val="single" w:sz="4" w:space="0" w:color="auto"/>
              <w:left w:val="single" w:sz="4" w:space="0" w:color="auto"/>
              <w:bottom w:val="single" w:sz="4" w:space="0" w:color="auto"/>
              <w:right w:val="single" w:sz="4" w:space="0" w:color="auto"/>
            </w:tcBorders>
            <w:hideMark/>
          </w:tcPr>
          <w:p w14:paraId="34728B66" w14:textId="77777777" w:rsidR="00C84A96" w:rsidRPr="00C84A96" w:rsidRDefault="00C84A96" w:rsidP="00C84A96">
            <w:pPr>
              <w:rPr>
                <w:rFonts w:ascii="Century Gothic" w:hAnsi="Century Gothic"/>
                <w:color w:val="auto"/>
              </w:rPr>
            </w:pPr>
            <w:r w:rsidRPr="00C84A96">
              <w:rPr>
                <w:rFonts w:ascii="Century Gothic" w:hAnsi="Century Gothic"/>
                <w:color w:val="auto"/>
              </w:rPr>
              <w:t>Uses some terminology appropriately</w:t>
            </w:r>
          </w:p>
        </w:tc>
        <w:tc>
          <w:tcPr>
            <w:tcW w:w="2160" w:type="dxa"/>
            <w:tcBorders>
              <w:top w:val="single" w:sz="4" w:space="0" w:color="auto"/>
              <w:left w:val="single" w:sz="4" w:space="0" w:color="auto"/>
              <w:bottom w:val="single" w:sz="4" w:space="0" w:color="auto"/>
              <w:right w:val="single" w:sz="4" w:space="0" w:color="auto"/>
            </w:tcBorders>
            <w:hideMark/>
          </w:tcPr>
          <w:p w14:paraId="07176067" w14:textId="77777777" w:rsidR="00C84A96" w:rsidRPr="00C84A96" w:rsidRDefault="00C84A96" w:rsidP="00C84A96">
            <w:pPr>
              <w:rPr>
                <w:rFonts w:ascii="Century Gothic" w:hAnsi="Century Gothic"/>
                <w:color w:val="auto"/>
              </w:rPr>
            </w:pPr>
            <w:r w:rsidRPr="00C84A96">
              <w:rPr>
                <w:rFonts w:ascii="Century Gothic" w:hAnsi="Century Gothic"/>
                <w:color w:val="auto"/>
              </w:rPr>
              <w:t>Language vague, lacks specific terms or uses incorrectly</w:t>
            </w:r>
          </w:p>
        </w:tc>
      </w:tr>
    </w:tbl>
    <w:p w14:paraId="5F07D1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41508A3C" w14:textId="77777777" w:rsidR="00C84A96" w:rsidRDefault="00C84A96">
      <w:pPr>
        <w:spacing w:line="360" w:lineRule="auto"/>
        <w:jc w:val="both"/>
        <w:rPr>
          <w:rFonts w:ascii="Century Gothic" w:eastAsia="Century Gothic" w:hAnsi="Century Gothic" w:cs="Century Gothic"/>
          <w:color w:val="0563C1"/>
          <w:u w:val="single"/>
        </w:rPr>
      </w:pPr>
    </w:p>
    <w:p w14:paraId="43D6B1D6" w14:textId="77777777" w:rsidR="00C84A96" w:rsidRDefault="00C84A96">
      <w:pPr>
        <w:spacing w:line="360" w:lineRule="auto"/>
        <w:jc w:val="both"/>
        <w:rPr>
          <w:rFonts w:ascii="Century Gothic" w:eastAsia="Century Gothic" w:hAnsi="Century Gothic" w:cs="Century Gothic"/>
          <w:color w:val="0563C1"/>
          <w:u w:val="single"/>
        </w:rPr>
      </w:pPr>
    </w:p>
    <w:p w14:paraId="17DBC151" w14:textId="77777777" w:rsidR="00C84A96" w:rsidRDefault="00C84A96">
      <w:pPr>
        <w:spacing w:line="360" w:lineRule="auto"/>
        <w:jc w:val="both"/>
        <w:rPr>
          <w:rFonts w:ascii="Century Gothic" w:eastAsia="Century Gothic" w:hAnsi="Century Gothic" w:cs="Century Gothic"/>
          <w:color w:val="0563C1"/>
          <w:u w:val="single"/>
        </w:rPr>
      </w:pPr>
    </w:p>
    <w:p w14:paraId="6F8BD81B" w14:textId="77777777" w:rsidR="00C84A96" w:rsidRDefault="00C84A96">
      <w:pPr>
        <w:spacing w:line="360" w:lineRule="auto"/>
        <w:jc w:val="both"/>
        <w:rPr>
          <w:rFonts w:ascii="Century Gothic" w:eastAsia="Century Gothic" w:hAnsi="Century Gothic" w:cs="Century Gothic"/>
          <w:color w:val="0563C1"/>
          <w:u w:val="single"/>
        </w:rPr>
      </w:pPr>
    </w:p>
    <w:p w14:paraId="2613E9C1" w14:textId="77777777" w:rsidR="00C84A96" w:rsidRDefault="00C84A96">
      <w:pPr>
        <w:spacing w:line="360" w:lineRule="auto"/>
        <w:jc w:val="both"/>
        <w:rPr>
          <w:rFonts w:ascii="Century Gothic" w:eastAsia="Century Gothic" w:hAnsi="Century Gothic" w:cs="Century Gothic"/>
          <w:color w:val="0563C1"/>
          <w:u w:val="single"/>
        </w:rPr>
      </w:pPr>
    </w:p>
    <w:sectPr w:rsidR="00C84A96" w:rsidSect="00B36ACF">
      <w:type w:val="continuous"/>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C8AB" w14:textId="77777777" w:rsidR="00491CD0" w:rsidRDefault="00491CD0">
      <w:r>
        <w:separator/>
      </w:r>
    </w:p>
  </w:endnote>
  <w:endnote w:type="continuationSeparator" w:id="0">
    <w:p w14:paraId="6DADC3D5" w14:textId="77777777" w:rsidR="00491CD0" w:rsidRDefault="0049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590C" w14:textId="62B43EE5" w:rsidR="00B36ACF" w:rsidRDefault="00B36AC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675398">
      <w:rPr>
        <w:noProof/>
      </w:rPr>
      <w:t>7</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BE2F" w14:textId="77777777" w:rsidR="00B36ACF" w:rsidRDefault="00B36AC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14:paraId="7D3BEE8F" w14:textId="77777777" w:rsidR="00B36ACF" w:rsidRDefault="00B36ACF">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B5221" w14:textId="77777777" w:rsidR="00491CD0" w:rsidRDefault="00491CD0">
      <w:r>
        <w:separator/>
      </w:r>
    </w:p>
  </w:footnote>
  <w:footnote w:type="continuationSeparator" w:id="0">
    <w:p w14:paraId="2036608F" w14:textId="77777777" w:rsidR="00491CD0" w:rsidRDefault="00491C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899E" w14:textId="77777777" w:rsidR="00B36ACF" w:rsidRDefault="00B36ACF">
    <w:pPr>
      <w:pBdr>
        <w:top w:val="nil"/>
        <w:left w:val="nil"/>
        <w:bottom w:val="nil"/>
        <w:right w:val="nil"/>
        <w:between w:val="nil"/>
      </w:pBdr>
      <w:tabs>
        <w:tab w:val="center" w:pos="4320"/>
        <w:tab w:val="right" w:pos="8640"/>
      </w:tabs>
    </w:pPr>
  </w:p>
  <w:p w14:paraId="69E2BB2B" w14:textId="77777777" w:rsidR="00B36ACF" w:rsidRDefault="00B36ACF">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6A5"/>
    <w:multiLevelType w:val="multilevel"/>
    <w:tmpl w:val="4262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5667A"/>
    <w:multiLevelType w:val="multilevel"/>
    <w:tmpl w:val="E5F0C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984F92"/>
    <w:multiLevelType w:val="multilevel"/>
    <w:tmpl w:val="CA8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94A8A"/>
    <w:multiLevelType w:val="multilevel"/>
    <w:tmpl w:val="B0D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B037D"/>
    <w:multiLevelType w:val="multilevel"/>
    <w:tmpl w:val="1318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7216A"/>
    <w:multiLevelType w:val="multilevel"/>
    <w:tmpl w:val="4EB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63D1"/>
    <w:multiLevelType w:val="multilevel"/>
    <w:tmpl w:val="155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F7F37"/>
    <w:multiLevelType w:val="multilevel"/>
    <w:tmpl w:val="515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B5A3B"/>
    <w:multiLevelType w:val="multilevel"/>
    <w:tmpl w:val="B36E24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60C1"/>
    <w:multiLevelType w:val="multilevel"/>
    <w:tmpl w:val="0F9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60C21"/>
    <w:multiLevelType w:val="multilevel"/>
    <w:tmpl w:val="14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330B1"/>
    <w:multiLevelType w:val="multilevel"/>
    <w:tmpl w:val="436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FE1718"/>
    <w:multiLevelType w:val="multilevel"/>
    <w:tmpl w:val="34307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874B8"/>
    <w:multiLevelType w:val="multilevel"/>
    <w:tmpl w:val="24C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B76E9"/>
    <w:multiLevelType w:val="multilevel"/>
    <w:tmpl w:val="4CF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90146"/>
    <w:multiLevelType w:val="multilevel"/>
    <w:tmpl w:val="F39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24D5F"/>
    <w:multiLevelType w:val="multilevel"/>
    <w:tmpl w:val="0A5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9036B"/>
    <w:multiLevelType w:val="multilevel"/>
    <w:tmpl w:val="BC8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518A9"/>
    <w:multiLevelType w:val="multilevel"/>
    <w:tmpl w:val="9716A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14457"/>
    <w:multiLevelType w:val="multilevel"/>
    <w:tmpl w:val="1D66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25F79"/>
    <w:multiLevelType w:val="multilevel"/>
    <w:tmpl w:val="F12E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153F8"/>
    <w:multiLevelType w:val="multilevel"/>
    <w:tmpl w:val="4810F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56B3C"/>
    <w:multiLevelType w:val="multilevel"/>
    <w:tmpl w:val="38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9433F"/>
    <w:multiLevelType w:val="multilevel"/>
    <w:tmpl w:val="28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214852"/>
    <w:multiLevelType w:val="multilevel"/>
    <w:tmpl w:val="9048B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B32B5"/>
    <w:multiLevelType w:val="multilevel"/>
    <w:tmpl w:val="333E2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E84A3F"/>
    <w:multiLevelType w:val="multilevel"/>
    <w:tmpl w:val="3A58BCA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3nu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C26C4B"/>
    <w:multiLevelType w:val="multilevel"/>
    <w:tmpl w:val="90CED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B83F6D"/>
    <w:multiLevelType w:val="multilevel"/>
    <w:tmpl w:val="10363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687A05"/>
    <w:multiLevelType w:val="multilevel"/>
    <w:tmpl w:val="D434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15"/>
  </w:num>
  <w:num w:numId="26">
    <w:abstractNumId w:val="29"/>
  </w:num>
  <w:num w:numId="27">
    <w:abstractNumId w:val="19"/>
  </w:num>
  <w:num w:numId="28">
    <w:abstractNumId w:val="23"/>
  </w:num>
  <w:num w:numId="29">
    <w:abstractNumId w:val="14"/>
  </w:num>
  <w:num w:numId="30">
    <w:abstractNumId w:val="16"/>
  </w:num>
  <w:num w:numId="31">
    <w:abstractNumId w:val="17"/>
  </w:num>
  <w:num w:numId="32">
    <w:abstractNumId w:val="4"/>
  </w:num>
  <w:num w:numId="33">
    <w:abstractNumId w:val="6"/>
  </w:num>
  <w:num w:numId="34">
    <w:abstractNumId w:val="0"/>
  </w:num>
  <w:num w:numId="35">
    <w:abstractNumId w:val="2"/>
  </w:num>
  <w:num w:numId="36">
    <w:abstractNumId w:val="12"/>
  </w:num>
  <w:num w:numId="37">
    <w:abstractNumId w:val="27"/>
  </w:num>
  <w:num w:numId="38">
    <w:abstractNumId w:val="7"/>
  </w:num>
  <w:num w:numId="39">
    <w:abstractNumId w:val="25"/>
  </w:num>
  <w:num w:numId="40">
    <w:abstractNumId w:val="22"/>
  </w:num>
  <w:num w:numId="41">
    <w:abstractNumId w:val="24"/>
  </w:num>
  <w:num w:numId="42">
    <w:abstractNumId w:val="3"/>
  </w:num>
  <w:num w:numId="43">
    <w:abstractNumId w:val="18"/>
  </w:num>
  <w:num w:numId="44">
    <w:abstractNumId w:val="10"/>
  </w:num>
  <w:num w:numId="45">
    <w:abstractNumId w:val="28"/>
  </w:num>
  <w:num w:numId="46">
    <w:abstractNumId w:val="5"/>
  </w:num>
  <w:num w:numId="47">
    <w:abstractNumId w:val="8"/>
  </w:num>
  <w:num w:numId="48">
    <w:abstractNumId w:val="2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DE"/>
    <w:rsid w:val="00030DDD"/>
    <w:rsid w:val="0015190C"/>
    <w:rsid w:val="001D2DDE"/>
    <w:rsid w:val="002670D0"/>
    <w:rsid w:val="00451EF4"/>
    <w:rsid w:val="00491CD0"/>
    <w:rsid w:val="005B3CA9"/>
    <w:rsid w:val="005C5225"/>
    <w:rsid w:val="00675398"/>
    <w:rsid w:val="006F3210"/>
    <w:rsid w:val="00700054"/>
    <w:rsid w:val="007856DE"/>
    <w:rsid w:val="007A301F"/>
    <w:rsid w:val="00816932"/>
    <w:rsid w:val="0088722F"/>
    <w:rsid w:val="008D5F74"/>
    <w:rsid w:val="00904C68"/>
    <w:rsid w:val="009311B0"/>
    <w:rsid w:val="00A1086D"/>
    <w:rsid w:val="00A21A40"/>
    <w:rsid w:val="00A36F23"/>
    <w:rsid w:val="00B23E6A"/>
    <w:rsid w:val="00B36ACF"/>
    <w:rsid w:val="00B40918"/>
    <w:rsid w:val="00B61AEB"/>
    <w:rsid w:val="00BD67DF"/>
    <w:rsid w:val="00BE241C"/>
    <w:rsid w:val="00C73BCB"/>
    <w:rsid w:val="00C84A96"/>
    <w:rsid w:val="00D704F5"/>
    <w:rsid w:val="00E3416C"/>
    <w:rsid w:val="28164A93"/>
    <w:rsid w:val="678C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65C3B"/>
  <w15:docId w15:val="{DEE5EC20-DC50-43E1-85A9-62D0C57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BE"/>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2"/>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tabs>
        <w:tab w:val="num" w:pos="360"/>
        <w:tab w:val="num" w:pos="720"/>
      </w:tabs>
      <w:spacing w:before="60" w:after="6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tabs>
        <w:tab w:val="num" w:pos="720"/>
        <w:tab w:val="num" w:pos="1440"/>
      </w:tabs>
      <w:spacing w:before="120" w:after="120"/>
      <w:ind w:left="1440" w:hanging="72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pBdr>
        <w:top w:val="single" w:sz="12" w:space="4" w:color="auto" w:shadow="1"/>
        <w:left w:val="single" w:sz="12" w:space="4" w:color="auto" w:shadow="1"/>
        <w:bottom w:val="single" w:sz="12" w:space="4" w:color="auto" w:shadow="1"/>
        <w:right w:val="single" w:sz="12" w:space="4" w:color="auto" w:shadow="1"/>
      </w:pBdr>
      <w:shd w:val="pct15" w:color="auto" w:fill="FFFFFF"/>
      <w:tabs>
        <w:tab w:val="num" w:pos="720"/>
      </w:tabs>
      <w:spacing w:before="120" w:after="120" w:line="300" w:lineRule="atLeast"/>
      <w:ind w:left="1724" w:right="851" w:hanging="720"/>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tabs>
        <w:tab w:val="num" w:pos="556"/>
        <w:tab w:val="num" w:pos="720"/>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tabs>
        <w:tab w:val="clear" w:pos="360"/>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11"/>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tabs>
        <w:tab w:val="num" w:pos="720"/>
      </w:tabs>
      <w:spacing w:before="120" w:after="120"/>
      <w:ind w:left="720" w:hanging="7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tabs>
        <w:tab w:val="num" w:pos="720"/>
      </w:tabs>
      <w:spacing w:before="120" w:after="120"/>
      <w:ind w:left="720" w:hanging="7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tabs>
        <w:tab w:val="num" w:pos="720"/>
      </w:tabs>
      <w:spacing w:before="120" w:after="120"/>
      <w:ind w:left="720" w:hanging="7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tabs>
        <w:tab w:val="num" w:pos="720"/>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tabs>
        <w:tab w:val="num" w:pos="720"/>
      </w:tabs>
      <w:ind w:left="720" w:hanging="720"/>
    </w:pPr>
    <w:rPr>
      <w:sz w:val="22"/>
      <w:lang w:val="en-AU" w:eastAsia="en-US"/>
    </w:rPr>
  </w:style>
  <w:style w:type="paragraph" w:customStyle="1" w:styleId="CATBulletList2">
    <w:name w:val="CAT Bullet List 2"/>
    <w:basedOn w:val="CATBulletList1"/>
    <w:rsid w:val="006F7382"/>
    <w:pPr>
      <w:numPr>
        <w:ilvl w:val="1"/>
      </w:numPr>
      <w:tabs>
        <w:tab w:val="num" w:pos="720"/>
      </w:tabs>
      <w:ind w:left="720" w:hanging="720"/>
    </w:pPr>
  </w:style>
  <w:style w:type="paragraph" w:customStyle="1" w:styleId="CATBulletList3">
    <w:name w:val="CAT Bullet List 3"/>
    <w:basedOn w:val="CATBulletList2"/>
    <w:rsid w:val="006F7382"/>
    <w:pPr>
      <w:numPr>
        <w:ilvl w:val="2"/>
      </w:numPr>
      <w:tabs>
        <w:tab w:val="num" w:pos="720"/>
      </w:tabs>
      <w:ind w:left="720" w:hanging="720"/>
    </w:pPr>
  </w:style>
  <w:style w:type="paragraph" w:customStyle="1" w:styleId="CATNumList1">
    <w:name w:val="CAT Num List 1"/>
    <w:rsid w:val="006F7382"/>
    <w:pPr>
      <w:tabs>
        <w:tab w:val="num" w:pos="720"/>
      </w:tabs>
      <w:ind w:left="720" w:hanging="720"/>
    </w:pPr>
    <w:rPr>
      <w:sz w:val="22"/>
      <w:lang w:val="en-AU" w:eastAsia="en-US"/>
    </w:rPr>
  </w:style>
  <w:style w:type="paragraph" w:customStyle="1" w:styleId="CATNumList2">
    <w:name w:val="CAT Num List 2"/>
    <w:basedOn w:val="CATNumList1"/>
    <w:rsid w:val="006F7382"/>
    <w:pPr>
      <w:numPr>
        <w:ilvl w:val="1"/>
      </w:numPr>
      <w:tabs>
        <w:tab w:val="num" w:pos="720"/>
      </w:tabs>
      <w:ind w:left="720" w:hanging="720"/>
    </w:pPr>
  </w:style>
  <w:style w:type="paragraph" w:customStyle="1" w:styleId="CATNumList3">
    <w:name w:val="CAT Num List 3"/>
    <w:basedOn w:val="CATNumList2"/>
    <w:rsid w:val="006F7382"/>
    <w:pPr>
      <w:numPr>
        <w:ilvl w:val="2"/>
      </w:numPr>
      <w:tabs>
        <w:tab w:val="num" w:pos="720"/>
      </w:tabs>
      <w:ind w:left="720" w:hanging="720"/>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tabs>
        <w:tab w:val="num" w:pos="720"/>
      </w:tabs>
      <w:spacing w:before="120" w:after="120"/>
      <w:ind w:left="720" w:hanging="7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tabs>
        <w:tab w:val="num" w:pos="720"/>
      </w:tabs>
      <w:ind w:left="720" w:hanging="720"/>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tabs>
        <w:tab w:val="num" w:pos="720"/>
      </w:tabs>
      <w:spacing w:before="0" w:after="0"/>
      <w:ind w:left="720" w:hanging="72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BoldText">
    <w:name w:val="ItalicBoldText"/>
    <w:rsid w:val="00A812E8"/>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5">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6">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TableGrid40">
    <w:name w:val="Table Grid4"/>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0687">
      <w:bodyDiv w:val="1"/>
      <w:marLeft w:val="0"/>
      <w:marRight w:val="0"/>
      <w:marTop w:val="0"/>
      <w:marBottom w:val="0"/>
      <w:divBdr>
        <w:top w:val="none" w:sz="0" w:space="0" w:color="auto"/>
        <w:left w:val="none" w:sz="0" w:space="0" w:color="auto"/>
        <w:bottom w:val="none" w:sz="0" w:space="0" w:color="auto"/>
        <w:right w:val="none" w:sz="0" w:space="0" w:color="auto"/>
      </w:divBdr>
    </w:div>
    <w:div w:id="88434611">
      <w:bodyDiv w:val="1"/>
      <w:marLeft w:val="0"/>
      <w:marRight w:val="0"/>
      <w:marTop w:val="0"/>
      <w:marBottom w:val="0"/>
      <w:divBdr>
        <w:top w:val="none" w:sz="0" w:space="0" w:color="auto"/>
        <w:left w:val="none" w:sz="0" w:space="0" w:color="auto"/>
        <w:bottom w:val="none" w:sz="0" w:space="0" w:color="auto"/>
        <w:right w:val="none" w:sz="0" w:space="0" w:color="auto"/>
      </w:divBdr>
    </w:div>
    <w:div w:id="375006659">
      <w:bodyDiv w:val="1"/>
      <w:marLeft w:val="0"/>
      <w:marRight w:val="0"/>
      <w:marTop w:val="0"/>
      <w:marBottom w:val="0"/>
      <w:divBdr>
        <w:top w:val="none" w:sz="0" w:space="0" w:color="auto"/>
        <w:left w:val="none" w:sz="0" w:space="0" w:color="auto"/>
        <w:bottom w:val="none" w:sz="0" w:space="0" w:color="auto"/>
        <w:right w:val="none" w:sz="0" w:space="0" w:color="auto"/>
      </w:divBdr>
    </w:div>
    <w:div w:id="471141791">
      <w:bodyDiv w:val="1"/>
      <w:marLeft w:val="0"/>
      <w:marRight w:val="0"/>
      <w:marTop w:val="0"/>
      <w:marBottom w:val="0"/>
      <w:divBdr>
        <w:top w:val="none" w:sz="0" w:space="0" w:color="auto"/>
        <w:left w:val="none" w:sz="0" w:space="0" w:color="auto"/>
        <w:bottom w:val="none" w:sz="0" w:space="0" w:color="auto"/>
        <w:right w:val="none" w:sz="0" w:space="0" w:color="auto"/>
      </w:divBdr>
    </w:div>
    <w:div w:id="785850146">
      <w:bodyDiv w:val="1"/>
      <w:marLeft w:val="0"/>
      <w:marRight w:val="0"/>
      <w:marTop w:val="0"/>
      <w:marBottom w:val="0"/>
      <w:divBdr>
        <w:top w:val="none" w:sz="0" w:space="0" w:color="auto"/>
        <w:left w:val="none" w:sz="0" w:space="0" w:color="auto"/>
        <w:bottom w:val="none" w:sz="0" w:space="0" w:color="auto"/>
        <w:right w:val="none" w:sz="0" w:space="0" w:color="auto"/>
      </w:divBdr>
    </w:div>
    <w:div w:id="912542670">
      <w:bodyDiv w:val="1"/>
      <w:marLeft w:val="0"/>
      <w:marRight w:val="0"/>
      <w:marTop w:val="0"/>
      <w:marBottom w:val="0"/>
      <w:divBdr>
        <w:top w:val="none" w:sz="0" w:space="0" w:color="auto"/>
        <w:left w:val="none" w:sz="0" w:space="0" w:color="auto"/>
        <w:bottom w:val="none" w:sz="0" w:space="0" w:color="auto"/>
        <w:right w:val="none" w:sz="0" w:space="0" w:color="auto"/>
      </w:divBdr>
    </w:div>
    <w:div w:id="950671568">
      <w:bodyDiv w:val="1"/>
      <w:marLeft w:val="0"/>
      <w:marRight w:val="0"/>
      <w:marTop w:val="0"/>
      <w:marBottom w:val="0"/>
      <w:divBdr>
        <w:top w:val="none" w:sz="0" w:space="0" w:color="auto"/>
        <w:left w:val="none" w:sz="0" w:space="0" w:color="auto"/>
        <w:bottom w:val="none" w:sz="0" w:space="0" w:color="auto"/>
        <w:right w:val="none" w:sz="0" w:space="0" w:color="auto"/>
      </w:divBdr>
    </w:div>
    <w:div w:id="1043556060">
      <w:bodyDiv w:val="1"/>
      <w:marLeft w:val="0"/>
      <w:marRight w:val="0"/>
      <w:marTop w:val="0"/>
      <w:marBottom w:val="0"/>
      <w:divBdr>
        <w:top w:val="none" w:sz="0" w:space="0" w:color="auto"/>
        <w:left w:val="none" w:sz="0" w:space="0" w:color="auto"/>
        <w:bottom w:val="none" w:sz="0" w:space="0" w:color="auto"/>
        <w:right w:val="none" w:sz="0" w:space="0" w:color="auto"/>
      </w:divBdr>
    </w:div>
    <w:div w:id="1185050228">
      <w:bodyDiv w:val="1"/>
      <w:marLeft w:val="0"/>
      <w:marRight w:val="0"/>
      <w:marTop w:val="0"/>
      <w:marBottom w:val="0"/>
      <w:divBdr>
        <w:top w:val="none" w:sz="0" w:space="0" w:color="auto"/>
        <w:left w:val="none" w:sz="0" w:space="0" w:color="auto"/>
        <w:bottom w:val="none" w:sz="0" w:space="0" w:color="auto"/>
        <w:right w:val="none" w:sz="0" w:space="0" w:color="auto"/>
      </w:divBdr>
    </w:div>
    <w:div w:id="1665358626">
      <w:bodyDiv w:val="1"/>
      <w:marLeft w:val="0"/>
      <w:marRight w:val="0"/>
      <w:marTop w:val="0"/>
      <w:marBottom w:val="0"/>
      <w:divBdr>
        <w:top w:val="none" w:sz="0" w:space="0" w:color="auto"/>
        <w:left w:val="none" w:sz="0" w:space="0" w:color="auto"/>
        <w:bottom w:val="none" w:sz="0" w:space="0" w:color="auto"/>
        <w:right w:val="none" w:sz="0" w:space="0" w:color="auto"/>
      </w:divBdr>
    </w:div>
    <w:div w:id="1915819084">
      <w:bodyDiv w:val="1"/>
      <w:marLeft w:val="0"/>
      <w:marRight w:val="0"/>
      <w:marTop w:val="0"/>
      <w:marBottom w:val="0"/>
      <w:divBdr>
        <w:top w:val="none" w:sz="0" w:space="0" w:color="auto"/>
        <w:left w:val="none" w:sz="0" w:space="0" w:color="auto"/>
        <w:bottom w:val="none" w:sz="0" w:space="0" w:color="auto"/>
        <w:right w:val="none" w:sz="0" w:space="0" w:color="auto"/>
      </w:divBdr>
    </w:div>
    <w:div w:id="211636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LR0Qmu55lF+r1/97HO903MFvQ==">CgMxLjAyCGguZ2pkZ3hzMgloLjMwajB6bGwyCWguMWZvYjl0ZTIJaC4zem55c2g3MgloLjJldDkycDAyCGgudHlqY3d0MgloLjNkeTZ2a20yCWguMXQzaDVzZjIJaC40ZDM0b2c4MgloLjJzOGV5bzEyCWguMTdkcDh2dTIJaC4zcmRjcmpuMgloLjI2aW4xcmcyCGgubG54Yno5MgloLjM1bmt1bjIyCWguMWtzdjR1djIJaC40NHNpbmlvOAByITFFVjBJQU44dDdtV1BmSC1YUENTWmtkOENScTJOc0FO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F519B2-A2F6-4FF2-9F3C-FD2EA101BF2C}"/>
</file>

<file path=customXml/itemProps3.xml><?xml version="1.0" encoding="utf-8"?>
<ds:datastoreItem xmlns:ds="http://schemas.openxmlformats.org/officeDocument/2006/customXml" ds:itemID="{E9676BE6-FF63-4F19-ACEA-E286D023DF79}"/>
</file>

<file path=customXml/itemProps4.xml><?xml version="1.0" encoding="utf-8"?>
<ds:datastoreItem xmlns:ds="http://schemas.openxmlformats.org/officeDocument/2006/customXml" ds:itemID="{88DCCFF9-AB11-4988-94D1-2126941AC660}"/>
</file>

<file path=docProps/app.xml><?xml version="1.0" encoding="utf-8"?>
<Properties xmlns="http://schemas.openxmlformats.org/officeDocument/2006/extended-properties" xmlns:vt="http://schemas.openxmlformats.org/officeDocument/2006/docPropsVTypes">
  <Template>Normal</Template>
  <TotalTime>1</TotalTime>
  <Pages>43</Pages>
  <Words>8061</Words>
  <Characters>45952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2</cp:revision>
  <dcterms:created xsi:type="dcterms:W3CDTF">2025-05-01T16:47:00Z</dcterms:created>
  <dcterms:modified xsi:type="dcterms:W3CDTF">2025-05-01T16:47:00Z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